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C1" w:rsidRPr="00CB7279" w:rsidRDefault="005336C1" w:rsidP="005336C1">
      <w:pPr>
        <w:tabs>
          <w:tab w:val="left" w:pos="2880"/>
        </w:tabs>
        <w:jc w:val="center"/>
      </w:pPr>
      <w:smartTag w:uri="urn:schemas-microsoft-com:office:smarttags" w:element="place">
        <w:smartTag w:uri="urn:schemas-microsoft-com:office:smarttags" w:element="PlaceType">
          <w:r w:rsidRPr="00CB7279">
            <w:t>UNIVERSITY</w:t>
          </w:r>
        </w:smartTag>
        <w:r w:rsidRPr="00CB7279">
          <w:t xml:space="preserve"> OF </w:t>
        </w:r>
        <w:smartTag w:uri="urn:schemas-microsoft-com:office:smarttags" w:element="PlaceName">
          <w:r w:rsidRPr="00CB7279">
            <w:t>FLORIDA</w:t>
          </w:r>
        </w:smartTag>
      </w:smartTag>
      <w:r w:rsidRPr="00CB7279">
        <w:t xml:space="preserve">  </w:t>
      </w:r>
    </w:p>
    <w:p w:rsidR="005336C1" w:rsidRPr="00CB7279" w:rsidRDefault="005336C1" w:rsidP="005336C1">
      <w:pPr>
        <w:jc w:val="center"/>
      </w:pPr>
      <w:smartTag w:uri="urn:schemas-microsoft-com:office:smarttags" w:element="place">
        <w:smartTag w:uri="urn:schemas-microsoft-com:office:smarttags" w:element="PlaceType">
          <w:r w:rsidRPr="00CB7279">
            <w:t>COLLEGE</w:t>
          </w:r>
        </w:smartTag>
        <w:r w:rsidRPr="00CB7279">
          <w:t xml:space="preserve"> OF </w:t>
        </w:r>
        <w:smartTag w:uri="urn:schemas-microsoft-com:office:smarttags" w:element="PlaceName">
          <w:r w:rsidRPr="00CB7279">
            <w:t>NURSING</w:t>
          </w:r>
        </w:smartTag>
      </w:smartTag>
    </w:p>
    <w:p w:rsidR="005336C1" w:rsidRPr="00CB7279" w:rsidRDefault="005336C1" w:rsidP="005336C1">
      <w:pPr>
        <w:jc w:val="center"/>
      </w:pPr>
      <w:r w:rsidRPr="00CB7279">
        <w:t>COURSE SYLLABUS</w:t>
      </w:r>
    </w:p>
    <w:p w:rsidR="005336C1" w:rsidRPr="00CB7279" w:rsidRDefault="005336C1" w:rsidP="005336C1">
      <w:pPr>
        <w:jc w:val="center"/>
      </w:pPr>
      <w:r w:rsidRPr="00CB7279">
        <w:t xml:space="preserve">SPRING </w:t>
      </w:r>
      <w:r>
        <w:t>201</w:t>
      </w:r>
      <w:r w:rsidR="009A25B7">
        <w:t>2</w:t>
      </w:r>
    </w:p>
    <w:p w:rsidR="005336C1" w:rsidRPr="00CB7279" w:rsidRDefault="005336C1" w:rsidP="005336C1">
      <w:pPr>
        <w:rPr>
          <w:u w:val="single"/>
        </w:rPr>
      </w:pPr>
    </w:p>
    <w:p w:rsidR="005336C1" w:rsidRPr="00CB7279" w:rsidRDefault="005336C1" w:rsidP="005336C1">
      <w:r w:rsidRPr="00CB7279">
        <w:rPr>
          <w:u w:val="single"/>
        </w:rPr>
        <w:t>COURSE NUMBER</w:t>
      </w:r>
      <w:r w:rsidRPr="00CB7279">
        <w:tab/>
      </w:r>
      <w:r w:rsidRPr="00CB7279">
        <w:tab/>
        <w:t>NGR 6240</w:t>
      </w:r>
      <w:r w:rsidR="00E977B7">
        <w:t xml:space="preserve"> Section 0096</w:t>
      </w:r>
    </w:p>
    <w:p w:rsidR="005336C1" w:rsidRPr="00CB7279" w:rsidRDefault="005336C1" w:rsidP="005336C1">
      <w:pPr>
        <w:rPr>
          <w:u w:val="single"/>
        </w:rPr>
      </w:pPr>
    </w:p>
    <w:p w:rsidR="005336C1" w:rsidRPr="00CB7279" w:rsidRDefault="005336C1" w:rsidP="005336C1">
      <w:r w:rsidRPr="00CB7279">
        <w:rPr>
          <w:u w:val="single"/>
        </w:rPr>
        <w:t>COURSE TITLE</w:t>
      </w:r>
      <w:r w:rsidRPr="00CB7279">
        <w:tab/>
      </w:r>
      <w:r w:rsidRPr="00CB7279">
        <w:tab/>
        <w:t>Primary Care for Adults</w:t>
      </w:r>
    </w:p>
    <w:p w:rsidR="005336C1" w:rsidRPr="00CB7279" w:rsidRDefault="005336C1" w:rsidP="005336C1">
      <w:pPr>
        <w:rPr>
          <w:u w:val="single"/>
        </w:rPr>
      </w:pPr>
    </w:p>
    <w:p w:rsidR="005336C1" w:rsidRPr="00CB7279" w:rsidRDefault="005336C1" w:rsidP="005336C1">
      <w:r w:rsidRPr="00CB7279">
        <w:rPr>
          <w:u w:val="single"/>
        </w:rPr>
        <w:t>CREDITS</w:t>
      </w:r>
      <w:r w:rsidRPr="00CB7279">
        <w:tab/>
      </w:r>
      <w:r w:rsidRPr="00CB7279">
        <w:tab/>
      </w:r>
      <w:r w:rsidRPr="00CB7279">
        <w:tab/>
        <w:t>3</w:t>
      </w:r>
    </w:p>
    <w:p w:rsidR="005336C1" w:rsidRPr="00CB7279" w:rsidRDefault="005336C1" w:rsidP="005336C1">
      <w:pPr>
        <w:rPr>
          <w:u w:val="single"/>
        </w:rPr>
      </w:pPr>
    </w:p>
    <w:p w:rsidR="005336C1" w:rsidRPr="00CB7279" w:rsidRDefault="005336C1" w:rsidP="005336C1">
      <w:r w:rsidRPr="00CB7279">
        <w:rPr>
          <w:u w:val="single"/>
        </w:rPr>
        <w:t>PLACEMENT</w:t>
      </w:r>
      <w:r w:rsidRPr="00CB7279">
        <w:tab/>
      </w:r>
      <w:r w:rsidRPr="00CB7279">
        <w:tab/>
        <w:t xml:space="preserve">Graduate program </w:t>
      </w:r>
    </w:p>
    <w:p w:rsidR="005336C1" w:rsidRPr="00CB7279" w:rsidRDefault="005336C1" w:rsidP="005336C1">
      <w:pPr>
        <w:tabs>
          <w:tab w:val="left" w:pos="2880"/>
        </w:tabs>
        <w:rPr>
          <w:u w:val="single"/>
        </w:rPr>
      </w:pPr>
    </w:p>
    <w:p w:rsidR="005336C1" w:rsidRPr="00CB7279" w:rsidRDefault="005336C1" w:rsidP="005336C1">
      <w:pPr>
        <w:tabs>
          <w:tab w:val="left" w:pos="2880"/>
          <w:tab w:val="left" w:pos="4320"/>
        </w:tabs>
        <w:ind w:left="4320" w:hanging="4320"/>
      </w:pPr>
      <w:r w:rsidRPr="00CB7279">
        <w:rPr>
          <w:u w:val="single"/>
        </w:rPr>
        <w:t>PREREQUISITES</w:t>
      </w:r>
      <w:r w:rsidRPr="00CB7279">
        <w:tab/>
        <w:t>NGR 6636:</w:t>
      </w:r>
      <w:r w:rsidRPr="00CB7279">
        <w:tab/>
        <w:t>Health Promotion and Role Development in Advanced Practice Nursing</w:t>
      </w:r>
    </w:p>
    <w:p w:rsidR="005336C1" w:rsidRPr="00CB7279" w:rsidRDefault="005336C1" w:rsidP="005336C1">
      <w:pPr>
        <w:tabs>
          <w:tab w:val="left" w:pos="2880"/>
          <w:tab w:val="left" w:pos="4320"/>
        </w:tabs>
        <w:ind w:left="4320" w:hanging="4320"/>
      </w:pPr>
    </w:p>
    <w:p w:rsidR="005336C1" w:rsidRPr="00CB7279" w:rsidRDefault="005336C1" w:rsidP="005336C1">
      <w:pPr>
        <w:tabs>
          <w:tab w:val="left" w:pos="2880"/>
          <w:tab w:val="left" w:pos="4320"/>
        </w:tabs>
        <w:spacing w:after="120"/>
        <w:ind w:left="4320" w:hanging="4320"/>
      </w:pPr>
      <w:r w:rsidRPr="00CB7279">
        <w:tab/>
        <w:t xml:space="preserve">NGR 6140: </w:t>
      </w:r>
      <w:r w:rsidRPr="00CB7279">
        <w:tab/>
        <w:t xml:space="preserve">Physiology &amp; </w:t>
      </w:r>
      <w:proofErr w:type="spellStart"/>
      <w:r w:rsidRPr="00CB7279">
        <w:t>Pathophysiology</w:t>
      </w:r>
      <w:proofErr w:type="spellEnd"/>
      <w:r w:rsidRPr="00CB7279">
        <w:t xml:space="preserve"> for Advanced Nursing Practice</w:t>
      </w:r>
    </w:p>
    <w:p w:rsidR="005336C1" w:rsidRPr="00CB7279" w:rsidRDefault="005336C1" w:rsidP="005336C1">
      <w:pPr>
        <w:pStyle w:val="BodyTextIndent3"/>
        <w:spacing w:after="120"/>
        <w:rPr>
          <w:rFonts w:ascii="Times New Roman" w:hAnsi="Times New Roman"/>
          <w:sz w:val="24"/>
        </w:rPr>
      </w:pPr>
      <w:r w:rsidRPr="00CB7279">
        <w:rPr>
          <w:rFonts w:ascii="Times New Roman" w:hAnsi="Times New Roman"/>
          <w:sz w:val="24"/>
        </w:rPr>
        <w:t>NGR 6002C:</w:t>
      </w:r>
      <w:r w:rsidRPr="00CB7279">
        <w:rPr>
          <w:rFonts w:ascii="Times New Roman" w:hAnsi="Times New Roman"/>
          <w:sz w:val="24"/>
        </w:rPr>
        <w:tab/>
        <w:t xml:space="preserve">Advanced Health Assessment and Diagnostic </w:t>
      </w:r>
      <w:r w:rsidRPr="00CB7279">
        <w:rPr>
          <w:rFonts w:ascii="Times New Roman" w:hAnsi="Times New Roman"/>
          <w:sz w:val="24"/>
        </w:rPr>
        <w:tab/>
      </w:r>
      <w:r w:rsidRPr="00CB7279">
        <w:rPr>
          <w:rFonts w:ascii="Times New Roman" w:hAnsi="Times New Roman"/>
          <w:sz w:val="24"/>
        </w:rPr>
        <w:tab/>
      </w:r>
      <w:r w:rsidRPr="00CB7279">
        <w:rPr>
          <w:rFonts w:ascii="Times New Roman" w:hAnsi="Times New Roman"/>
          <w:sz w:val="24"/>
        </w:rPr>
        <w:tab/>
      </w:r>
      <w:r w:rsidRPr="00CB7279">
        <w:rPr>
          <w:rFonts w:ascii="Times New Roman" w:hAnsi="Times New Roman"/>
          <w:sz w:val="24"/>
        </w:rPr>
        <w:tab/>
        <w:t>Reasoning</w:t>
      </w:r>
    </w:p>
    <w:p w:rsidR="005336C1" w:rsidRPr="00CB7279" w:rsidRDefault="005336C1" w:rsidP="005336C1">
      <w:pPr>
        <w:ind w:left="2160" w:firstLine="720"/>
      </w:pPr>
      <w:r w:rsidRPr="00CB7279">
        <w:t>NGR 61</w:t>
      </w:r>
      <w:r w:rsidR="00A309EB">
        <w:t>7</w:t>
      </w:r>
      <w:r w:rsidRPr="00CB7279">
        <w:t>2:</w:t>
      </w:r>
      <w:r w:rsidRPr="00CB7279">
        <w:tab/>
      </w:r>
      <w:proofErr w:type="spellStart"/>
      <w:r w:rsidRPr="00CB7279">
        <w:t>Pharmacotherapeutics</w:t>
      </w:r>
      <w:proofErr w:type="spellEnd"/>
      <w:r w:rsidRPr="00CB7279">
        <w:t xml:space="preserve"> for Advanced Practice </w:t>
      </w:r>
      <w:r w:rsidRPr="00CB7279">
        <w:tab/>
      </w:r>
      <w:r w:rsidRPr="00CB7279">
        <w:tab/>
      </w:r>
      <w:r w:rsidRPr="00CB7279">
        <w:tab/>
      </w:r>
      <w:r w:rsidRPr="00CB7279">
        <w:tab/>
        <w:t>Nursing</w:t>
      </w:r>
    </w:p>
    <w:p w:rsidR="005336C1" w:rsidRPr="00CB7279" w:rsidRDefault="005336C1" w:rsidP="005336C1">
      <w:pPr>
        <w:ind w:left="2160" w:firstLine="720"/>
      </w:pPr>
    </w:p>
    <w:p w:rsidR="005336C1" w:rsidRDefault="005336C1" w:rsidP="005336C1">
      <w:r w:rsidRPr="00CB7279">
        <w:rPr>
          <w:u w:val="single"/>
        </w:rPr>
        <w:t>FACULTY</w:t>
      </w:r>
      <w:r w:rsidRPr="00CB7279">
        <w:t xml:space="preserve">: </w:t>
      </w:r>
    </w:p>
    <w:tbl>
      <w:tblPr>
        <w:tblW w:w="0" w:type="auto"/>
        <w:tblLook w:val="04A0"/>
      </w:tblPr>
      <w:tblGrid>
        <w:gridCol w:w="3192"/>
        <w:gridCol w:w="3192"/>
        <w:gridCol w:w="3192"/>
      </w:tblGrid>
      <w:tr w:rsidR="005336C1" w:rsidTr="00D53275">
        <w:tc>
          <w:tcPr>
            <w:tcW w:w="3192" w:type="dxa"/>
          </w:tcPr>
          <w:p w:rsidR="005336C1" w:rsidRDefault="005336C1" w:rsidP="00D53275">
            <w:r w:rsidRPr="00CB7279">
              <w:t>Jane Gannon DNP, CNM</w:t>
            </w:r>
          </w:p>
          <w:p w:rsidR="005336C1" w:rsidRDefault="00483DAD" w:rsidP="00D53275">
            <w:hyperlink r:id="rId8" w:history="1">
              <w:r w:rsidR="005336C1" w:rsidRPr="0062050D">
                <w:rPr>
                  <w:rStyle w:val="Hyperlink"/>
                </w:rPr>
                <w:t>jmgannon@ufl.edu</w:t>
              </w:r>
            </w:hyperlink>
          </w:p>
          <w:p w:rsidR="005336C1" w:rsidRDefault="005336C1" w:rsidP="00D53275"/>
        </w:tc>
        <w:tc>
          <w:tcPr>
            <w:tcW w:w="3192" w:type="dxa"/>
          </w:tcPr>
          <w:p w:rsidR="005336C1" w:rsidRDefault="005336C1" w:rsidP="00D53275">
            <w:r>
              <w:t>JAX LRC Bldg</w:t>
            </w:r>
          </w:p>
          <w:p w:rsidR="005336C1" w:rsidRDefault="005336C1" w:rsidP="00D53275">
            <w:r>
              <w:t>904-244-5166</w:t>
            </w:r>
          </w:p>
        </w:tc>
        <w:tc>
          <w:tcPr>
            <w:tcW w:w="3192" w:type="dxa"/>
          </w:tcPr>
          <w:p w:rsidR="00270695" w:rsidRDefault="00270695" w:rsidP="00D53275">
            <w:r>
              <w:t>Office hours: Mon</w:t>
            </w:r>
            <w:r w:rsidR="00AA2E2D">
              <w:t>day,</w:t>
            </w:r>
            <w:r w:rsidR="005336C1" w:rsidRPr="00CB7279">
              <w:t xml:space="preserve"> </w:t>
            </w:r>
          </w:p>
          <w:p w:rsidR="005336C1" w:rsidRDefault="005336C1" w:rsidP="00D53275">
            <w:r>
              <w:t>9</w:t>
            </w:r>
            <w:r w:rsidR="007D1D9C">
              <w:t xml:space="preserve"> </w:t>
            </w:r>
            <w:r>
              <w:t>am</w:t>
            </w:r>
            <w:r w:rsidRPr="00CB7279">
              <w:t>-</w:t>
            </w:r>
            <w:r>
              <w:t>12</w:t>
            </w:r>
            <w:r w:rsidRPr="00CB7279">
              <w:t xml:space="preserve"> pm</w:t>
            </w:r>
          </w:p>
        </w:tc>
      </w:tr>
    </w:tbl>
    <w:p w:rsidR="005336C1" w:rsidRPr="00CB7279" w:rsidRDefault="005336C1" w:rsidP="005336C1">
      <w:r w:rsidRPr="00CB7279">
        <w:rPr>
          <w:u w:val="single"/>
        </w:rPr>
        <w:t>DEPARTMENT CHAIR</w:t>
      </w:r>
      <w:r w:rsidRPr="00CB7279">
        <w:t xml:space="preserve">: </w:t>
      </w:r>
    </w:p>
    <w:tbl>
      <w:tblPr>
        <w:tblW w:w="0" w:type="auto"/>
        <w:tblLook w:val="04A0"/>
      </w:tblPr>
      <w:tblGrid>
        <w:gridCol w:w="3192"/>
        <w:gridCol w:w="3192"/>
        <w:gridCol w:w="3192"/>
      </w:tblGrid>
      <w:tr w:rsidR="005336C1" w:rsidTr="00D53275">
        <w:tc>
          <w:tcPr>
            <w:tcW w:w="3192" w:type="dxa"/>
          </w:tcPr>
          <w:p w:rsidR="005336C1" w:rsidRDefault="005336C1" w:rsidP="00D53275">
            <w:r w:rsidRPr="00CB7279">
              <w:t>Susan Schaffer, PhD,</w:t>
            </w:r>
            <w:r>
              <w:t xml:space="preserve"> ARNP</w:t>
            </w:r>
          </w:p>
          <w:p w:rsidR="005336C1" w:rsidRDefault="00483DAD" w:rsidP="00D53275">
            <w:hyperlink r:id="rId9" w:history="1">
              <w:r w:rsidR="005336C1" w:rsidRPr="0062050D">
                <w:rPr>
                  <w:rStyle w:val="Hyperlink"/>
                </w:rPr>
                <w:t>sdschaf@ufl.edu</w:t>
              </w:r>
            </w:hyperlink>
            <w:r w:rsidR="005336C1">
              <w:t xml:space="preserve"> </w:t>
            </w:r>
          </w:p>
        </w:tc>
        <w:tc>
          <w:tcPr>
            <w:tcW w:w="3192" w:type="dxa"/>
          </w:tcPr>
          <w:p w:rsidR="005336C1" w:rsidRDefault="005336C1" w:rsidP="00D53275">
            <w:r>
              <w:t>GNV HPNP Bldg</w:t>
            </w:r>
          </w:p>
          <w:p w:rsidR="005336C1" w:rsidRDefault="005336C1" w:rsidP="00D53275">
            <w:r>
              <w:t>352-273-6366</w:t>
            </w:r>
          </w:p>
        </w:tc>
        <w:tc>
          <w:tcPr>
            <w:tcW w:w="3192" w:type="dxa"/>
          </w:tcPr>
          <w:p w:rsidR="005336C1" w:rsidRDefault="005336C1" w:rsidP="00D53275">
            <w:r w:rsidRPr="00CB7279">
              <w:t>Office hours</w:t>
            </w:r>
            <w:r>
              <w:t>: By Appt</w:t>
            </w:r>
          </w:p>
        </w:tc>
      </w:tr>
    </w:tbl>
    <w:p w:rsidR="005336C1" w:rsidRPr="00CB7279" w:rsidRDefault="005336C1" w:rsidP="005336C1">
      <w:pPr>
        <w:rPr>
          <w:u w:val="single"/>
        </w:rPr>
      </w:pPr>
    </w:p>
    <w:p w:rsidR="005336C1" w:rsidRPr="00CB7279" w:rsidRDefault="005336C1" w:rsidP="005336C1">
      <w:r w:rsidRPr="00CB7279">
        <w:rPr>
          <w:u w:val="single"/>
        </w:rPr>
        <w:t>JACKSONVILLE CAMPUS DIRECTOR</w:t>
      </w:r>
      <w:r w:rsidRPr="00CB7279">
        <w:t xml:space="preserve">:  </w:t>
      </w:r>
    </w:p>
    <w:tbl>
      <w:tblPr>
        <w:tblW w:w="0" w:type="auto"/>
        <w:tblLook w:val="04A0"/>
      </w:tblPr>
      <w:tblGrid>
        <w:gridCol w:w="3192"/>
        <w:gridCol w:w="3192"/>
        <w:gridCol w:w="3192"/>
      </w:tblGrid>
      <w:tr w:rsidR="005336C1" w:rsidTr="00D53275">
        <w:tc>
          <w:tcPr>
            <w:tcW w:w="3192" w:type="dxa"/>
          </w:tcPr>
          <w:p w:rsidR="005336C1" w:rsidRDefault="005336C1" w:rsidP="00D53275">
            <w:r w:rsidRPr="00CB7279">
              <w:t>Andrea Greg PhD, RN</w:t>
            </w:r>
          </w:p>
          <w:p w:rsidR="005336C1" w:rsidRDefault="00483DAD" w:rsidP="00D53275">
            <w:hyperlink r:id="rId10" w:history="1">
              <w:r w:rsidR="005336C1" w:rsidRPr="0062050D">
                <w:rPr>
                  <w:rStyle w:val="Hyperlink"/>
                </w:rPr>
                <w:t>greggac@ufl.edu</w:t>
              </w:r>
            </w:hyperlink>
            <w:r w:rsidR="005336C1">
              <w:t xml:space="preserve"> </w:t>
            </w:r>
          </w:p>
        </w:tc>
        <w:tc>
          <w:tcPr>
            <w:tcW w:w="3192" w:type="dxa"/>
          </w:tcPr>
          <w:p w:rsidR="005336C1" w:rsidRDefault="005336C1" w:rsidP="00D53275">
            <w:r>
              <w:t xml:space="preserve">LRC </w:t>
            </w:r>
            <w:proofErr w:type="spellStart"/>
            <w:r>
              <w:t>Jax</w:t>
            </w:r>
            <w:proofErr w:type="spellEnd"/>
            <w:r>
              <w:t xml:space="preserve"> Campus</w:t>
            </w:r>
          </w:p>
          <w:p w:rsidR="005336C1" w:rsidRDefault="005336C1" w:rsidP="00D53275">
            <w:r>
              <w:t>904-244-5172</w:t>
            </w:r>
          </w:p>
        </w:tc>
        <w:tc>
          <w:tcPr>
            <w:tcW w:w="3192" w:type="dxa"/>
          </w:tcPr>
          <w:p w:rsidR="005336C1" w:rsidRDefault="005336C1" w:rsidP="00D53275">
            <w:r w:rsidRPr="00CB7279">
              <w:t>Office hours</w:t>
            </w:r>
            <w:r>
              <w:t>: By Appt</w:t>
            </w:r>
          </w:p>
        </w:tc>
      </w:tr>
    </w:tbl>
    <w:p w:rsidR="005336C1" w:rsidRPr="00CB7279" w:rsidRDefault="005336C1" w:rsidP="005336C1"/>
    <w:p w:rsidR="005336C1" w:rsidRPr="00BD7E24" w:rsidRDefault="005336C1" w:rsidP="00BD7E24">
      <w:pPr>
        <w:pStyle w:val="Heading1"/>
        <w:rPr>
          <w:rFonts w:ascii="Times New Roman" w:hAnsi="Times New Roman"/>
          <w:sz w:val="24"/>
          <w:szCs w:val="24"/>
          <w:u w:val="none"/>
        </w:rPr>
      </w:pPr>
      <w:r w:rsidRPr="00CB7279">
        <w:rPr>
          <w:rFonts w:ascii="Times New Roman" w:hAnsi="Times New Roman"/>
          <w:sz w:val="24"/>
        </w:rPr>
        <w:t>COURSE DESCRIPTION</w:t>
      </w:r>
      <w:r w:rsidRPr="00CB7279">
        <w:rPr>
          <w:rFonts w:ascii="Times New Roman" w:hAnsi="Times New Roman"/>
          <w:sz w:val="24"/>
          <w:u w:val="none"/>
        </w:rPr>
        <w:tab/>
      </w:r>
      <w:r w:rsidR="00BD7E24" w:rsidRPr="000707FB">
        <w:rPr>
          <w:rFonts w:ascii="Times New Roman" w:hAnsi="Times New Roman"/>
          <w:sz w:val="24"/>
          <w:szCs w:val="24"/>
          <w:u w:val="none"/>
        </w:rPr>
        <w:t>This course provides knowledge necessary to prevent, diagnose and manage selected uncomplicated common acute and chronic health problems in adult clients from diverse backgrounds across the adult lifespan.  Emphasis is on a holistic approach to primary care, including prevention, health promotion, and management of clients experiencing common alterations in their health. The focus is on critical thinking and diagnostic reasoning in assessing relevant data, developing diagnoses, formulating management plans, and making referrals.</w:t>
      </w:r>
    </w:p>
    <w:p w:rsidR="005336C1" w:rsidRPr="00CB7279" w:rsidRDefault="005336C1" w:rsidP="005336C1"/>
    <w:p w:rsidR="005336C1" w:rsidRPr="00CB7279" w:rsidRDefault="005336C1" w:rsidP="005336C1">
      <w:pPr>
        <w:pStyle w:val="Heading1"/>
        <w:rPr>
          <w:rFonts w:ascii="Times New Roman" w:hAnsi="Times New Roman"/>
          <w:sz w:val="24"/>
          <w:u w:val="none"/>
        </w:rPr>
      </w:pPr>
      <w:r w:rsidRPr="00CB7279">
        <w:rPr>
          <w:rFonts w:ascii="Times New Roman" w:hAnsi="Times New Roman"/>
          <w:sz w:val="24"/>
        </w:rPr>
        <w:t>COURSE OBJECTIVES</w:t>
      </w:r>
      <w:r w:rsidRPr="00CB7279">
        <w:rPr>
          <w:rFonts w:ascii="Times New Roman" w:hAnsi="Times New Roman"/>
          <w:sz w:val="24"/>
          <w:u w:val="none"/>
        </w:rPr>
        <w:tab/>
        <w:t>Upon completion of this course, the student will be able to:</w:t>
      </w:r>
    </w:p>
    <w:p w:rsidR="005336C1" w:rsidRPr="00CB7279" w:rsidRDefault="005336C1" w:rsidP="005336C1"/>
    <w:p w:rsidR="005336C1" w:rsidRPr="00CB7279" w:rsidRDefault="005336C1" w:rsidP="005336C1">
      <w:pPr>
        <w:pStyle w:val="BodyTextIndent2"/>
        <w:tabs>
          <w:tab w:val="left" w:pos="1080"/>
        </w:tabs>
        <w:ind w:left="1080" w:hanging="720"/>
        <w:rPr>
          <w:rFonts w:ascii="Times New Roman" w:hAnsi="Times New Roman"/>
          <w:sz w:val="24"/>
        </w:rPr>
      </w:pPr>
      <w:r w:rsidRPr="00CB7279">
        <w:rPr>
          <w:rFonts w:ascii="Times New Roman" w:hAnsi="Times New Roman"/>
          <w:sz w:val="24"/>
        </w:rPr>
        <w:lastRenderedPageBreak/>
        <w:t>1.</w:t>
      </w:r>
      <w:r w:rsidRPr="00CB7279">
        <w:rPr>
          <w:rFonts w:ascii="Times New Roman" w:hAnsi="Times New Roman"/>
          <w:sz w:val="24"/>
        </w:rPr>
        <w:tab/>
        <w:t>Apply knowledge and theory related to the prevention, diagnosis, and management of selected uncomplicated common acute and chronic health problems in clients across the adult lifespan</w:t>
      </w:r>
    </w:p>
    <w:p w:rsidR="00E977B7" w:rsidRPr="00E977B7" w:rsidRDefault="00E977B7" w:rsidP="00E977B7">
      <w:pPr>
        <w:pStyle w:val="BodyTextIndent2"/>
        <w:ind w:left="1080" w:hanging="720"/>
        <w:rPr>
          <w:rFonts w:ascii="Times New Roman" w:hAnsi="Times New Roman"/>
          <w:sz w:val="24"/>
          <w:u w:val="single"/>
        </w:rPr>
      </w:pPr>
    </w:p>
    <w:p w:rsidR="005336C1" w:rsidRPr="00CB7279" w:rsidRDefault="005336C1" w:rsidP="005336C1">
      <w:pPr>
        <w:pStyle w:val="BodyTextIndent2"/>
        <w:tabs>
          <w:tab w:val="clear" w:pos="360"/>
          <w:tab w:val="left" w:pos="1080"/>
        </w:tabs>
        <w:ind w:left="1080" w:hanging="720"/>
        <w:rPr>
          <w:rFonts w:ascii="Times New Roman" w:hAnsi="Times New Roman"/>
          <w:sz w:val="24"/>
        </w:rPr>
      </w:pPr>
      <w:r w:rsidRPr="00CB7279">
        <w:rPr>
          <w:rFonts w:ascii="Times New Roman" w:hAnsi="Times New Roman"/>
          <w:sz w:val="24"/>
        </w:rPr>
        <w:t>2.</w:t>
      </w:r>
      <w:r w:rsidRPr="00CB7279">
        <w:rPr>
          <w:rFonts w:ascii="Times New Roman" w:hAnsi="Times New Roman"/>
          <w:sz w:val="24"/>
        </w:rPr>
        <w:tab/>
        <w:t>Plan collaborative care to assist adult clients and families from diverse backgrounds to maximize functional health status.</w:t>
      </w:r>
    </w:p>
    <w:p w:rsidR="005336C1" w:rsidRPr="00CB7279" w:rsidRDefault="005336C1" w:rsidP="005336C1">
      <w:pPr>
        <w:pStyle w:val="BodyTextIndent2"/>
        <w:tabs>
          <w:tab w:val="clear" w:pos="360"/>
          <w:tab w:val="left" w:pos="1080"/>
        </w:tabs>
        <w:ind w:left="1080" w:hanging="720"/>
        <w:rPr>
          <w:rFonts w:ascii="Times New Roman" w:hAnsi="Times New Roman"/>
          <w:sz w:val="24"/>
        </w:rPr>
      </w:pPr>
    </w:p>
    <w:p w:rsidR="005336C1" w:rsidRPr="00CB7279" w:rsidRDefault="005336C1" w:rsidP="005336C1">
      <w:pPr>
        <w:pStyle w:val="BodyTextIndent2"/>
        <w:tabs>
          <w:tab w:val="clear" w:pos="360"/>
          <w:tab w:val="left" w:pos="1080"/>
        </w:tabs>
        <w:ind w:left="1080" w:hanging="720"/>
        <w:rPr>
          <w:rFonts w:ascii="Times New Roman" w:hAnsi="Times New Roman"/>
          <w:sz w:val="24"/>
        </w:rPr>
      </w:pPr>
      <w:r w:rsidRPr="00CB7279">
        <w:rPr>
          <w:rFonts w:ascii="Times New Roman" w:hAnsi="Times New Roman"/>
          <w:sz w:val="24"/>
        </w:rPr>
        <w:t>3.</w:t>
      </w:r>
      <w:r w:rsidRPr="00CB7279">
        <w:rPr>
          <w:rFonts w:ascii="Times New Roman" w:hAnsi="Times New Roman"/>
          <w:sz w:val="24"/>
        </w:rPr>
        <w:tab/>
        <w:t>Develop diagnostic plans based on holistic health assessment data for selected uncomplicated common acute and chronic illnesses.</w:t>
      </w:r>
    </w:p>
    <w:p w:rsidR="005336C1" w:rsidRPr="00CB7279" w:rsidRDefault="005336C1" w:rsidP="005336C1">
      <w:pPr>
        <w:tabs>
          <w:tab w:val="left" w:pos="1080"/>
        </w:tabs>
      </w:pPr>
    </w:p>
    <w:p w:rsidR="005336C1" w:rsidRPr="00CB7279" w:rsidRDefault="005336C1" w:rsidP="005336C1">
      <w:pPr>
        <w:tabs>
          <w:tab w:val="left" w:pos="1080"/>
        </w:tabs>
        <w:ind w:left="1080" w:hanging="720"/>
      </w:pPr>
      <w:r w:rsidRPr="00CB7279">
        <w:t>4.</w:t>
      </w:r>
      <w:r w:rsidRPr="00CB7279">
        <w:tab/>
        <w:t>Formulate management plans for the prevention and treatment of selected uncomplicated common acute and chronic health problems.</w:t>
      </w:r>
    </w:p>
    <w:p w:rsidR="005336C1" w:rsidRPr="00CB7279" w:rsidRDefault="005336C1" w:rsidP="005336C1">
      <w:pPr>
        <w:ind w:left="1080" w:hanging="720"/>
      </w:pPr>
    </w:p>
    <w:p w:rsidR="005336C1" w:rsidRPr="00CB7279" w:rsidRDefault="005336C1" w:rsidP="005336C1">
      <w:pPr>
        <w:tabs>
          <w:tab w:val="left" w:pos="1080"/>
        </w:tabs>
        <w:ind w:left="1080" w:hanging="720"/>
      </w:pPr>
      <w:r w:rsidRPr="00CB7279">
        <w:t>5.</w:t>
      </w:r>
      <w:r w:rsidRPr="00CB7279">
        <w:tab/>
        <w:t>Identify expected clinical outcomes necessary to evaluate the effectiveness of prevention, health promotion, and management plans.</w:t>
      </w:r>
    </w:p>
    <w:p w:rsidR="005336C1" w:rsidRPr="00CB7279" w:rsidRDefault="005336C1" w:rsidP="005336C1">
      <w:pPr>
        <w:tabs>
          <w:tab w:val="left" w:pos="1080"/>
        </w:tabs>
        <w:ind w:left="1080" w:hanging="720"/>
      </w:pPr>
    </w:p>
    <w:p w:rsidR="005336C1" w:rsidRDefault="005336C1" w:rsidP="005336C1">
      <w:pPr>
        <w:pStyle w:val="BodyTextIndent2"/>
        <w:ind w:left="0" w:firstLine="0"/>
        <w:rPr>
          <w:rFonts w:ascii="Times New Roman" w:hAnsi="Times New Roman"/>
          <w:sz w:val="24"/>
        </w:rPr>
      </w:pPr>
      <w:r w:rsidRPr="00CB7279">
        <w:rPr>
          <w:rFonts w:ascii="Times New Roman" w:hAnsi="Times New Roman"/>
          <w:sz w:val="24"/>
          <w:u w:val="single"/>
        </w:rPr>
        <w:t>COURSE SCHEDULE:</w:t>
      </w:r>
      <w:r w:rsidRPr="00CB7279">
        <w:rPr>
          <w:rFonts w:ascii="Times New Roman" w:hAnsi="Times New Roman"/>
          <w:sz w:val="24"/>
        </w:rPr>
        <w:t xml:space="preserve"> </w:t>
      </w:r>
      <w:r>
        <w:rPr>
          <w:rFonts w:ascii="Times New Roman" w:hAnsi="Times New Roman"/>
          <w:sz w:val="24"/>
        </w:rPr>
        <w:t xml:space="preserve"> Web-based course.</w:t>
      </w:r>
    </w:p>
    <w:p w:rsidR="005336C1" w:rsidRPr="00652CD9" w:rsidRDefault="005336C1" w:rsidP="009A25B7">
      <w:pPr>
        <w:ind w:firstLine="720"/>
      </w:pPr>
      <w:r w:rsidRPr="00652CD9">
        <w:t xml:space="preserve">E-Learning </w:t>
      </w:r>
      <w:r w:rsidR="00124F96">
        <w:t xml:space="preserve">in Sakai </w:t>
      </w:r>
      <w:r w:rsidRPr="00652CD9">
        <w:t xml:space="preserve">is the course management system that you will use for this course. E-Learning </w:t>
      </w:r>
      <w:r w:rsidR="00124F96">
        <w:t xml:space="preserve">in Sakai </w:t>
      </w:r>
      <w:r w:rsidRPr="00652CD9">
        <w:t xml:space="preserve">is accessed by using your </w:t>
      </w:r>
      <w:proofErr w:type="spellStart"/>
      <w:r w:rsidRPr="00652CD9">
        <w:t>Gatorlink</w:t>
      </w:r>
      <w:proofErr w:type="spellEnd"/>
      <w:r w:rsidRPr="00652CD9">
        <w:t xml:space="preserve"> account name and password at </w:t>
      </w:r>
      <w:hyperlink r:id="rId11" w:history="1">
        <w:r w:rsidRPr="00652CD9">
          <w:rPr>
            <w:rStyle w:val="Hyperlink"/>
          </w:rPr>
          <w:t>http://lss.at.ufl.edu</w:t>
        </w:r>
      </w:hyperlink>
      <w:r w:rsidRPr="00652CD9">
        <w:t xml:space="preserve">. There are several tutorials and student help links on the E-Learning login site. If you have technical questions call the UF Computer Help Desk at 352-392-HELP or send email to </w:t>
      </w:r>
      <w:hyperlink r:id="rId12" w:history="1">
        <w:r w:rsidRPr="00652CD9">
          <w:rPr>
            <w:rStyle w:val="Hyperlink"/>
          </w:rPr>
          <w:t>helpdesk@ufl.edu</w:t>
        </w:r>
      </w:hyperlink>
      <w:r w:rsidRPr="00652CD9">
        <w:t>.</w:t>
      </w:r>
    </w:p>
    <w:p w:rsidR="005336C1" w:rsidRPr="00652CD9" w:rsidRDefault="005336C1" w:rsidP="009A25B7">
      <w:pPr>
        <w:ind w:firstLine="776"/>
      </w:pPr>
    </w:p>
    <w:p w:rsidR="005336C1" w:rsidRPr="00652CD9" w:rsidRDefault="005336C1" w:rsidP="009A25B7">
      <w:pPr>
        <w:ind w:firstLine="720"/>
      </w:pPr>
      <w:r w:rsidRPr="00652CD9">
        <w:t xml:space="preserve">It is important that you regularly check your </w:t>
      </w:r>
      <w:proofErr w:type="spellStart"/>
      <w:r w:rsidRPr="00652CD9">
        <w:t>Gatorlink</w:t>
      </w:r>
      <w:proofErr w:type="spellEnd"/>
      <w:r w:rsidRPr="00652CD9">
        <w:t xml:space="preserve"> account email for College and University wide information and the course E-Learning site for announcements and notifications.</w:t>
      </w:r>
    </w:p>
    <w:p w:rsidR="005336C1" w:rsidRPr="00652CD9" w:rsidRDefault="005336C1" w:rsidP="009A25B7">
      <w:pPr>
        <w:ind w:firstLine="776"/>
      </w:pPr>
    </w:p>
    <w:p w:rsidR="005336C1" w:rsidRPr="00652CD9" w:rsidRDefault="005336C1" w:rsidP="009A25B7">
      <w:pPr>
        <w:ind w:firstLine="720"/>
      </w:pPr>
      <w:r w:rsidRPr="00652CD9">
        <w:t xml:space="preserve">Course websites are generally made available on the Friday before the first day of </w:t>
      </w:r>
      <w:r>
        <w:t>c</w:t>
      </w:r>
      <w:r w:rsidRPr="00652CD9">
        <w:t>lasses.</w:t>
      </w:r>
    </w:p>
    <w:p w:rsidR="005336C1" w:rsidRPr="00CB7279" w:rsidRDefault="005336C1" w:rsidP="009A25B7">
      <w:pPr>
        <w:pStyle w:val="BodyTextIndent2"/>
        <w:ind w:left="0" w:firstLine="0"/>
        <w:rPr>
          <w:rFonts w:ascii="Times New Roman" w:hAnsi="Times New Roman"/>
          <w:sz w:val="24"/>
          <w:u w:val="single"/>
        </w:rPr>
      </w:pPr>
    </w:p>
    <w:p w:rsidR="005336C1" w:rsidRPr="00CB7279" w:rsidRDefault="005336C1" w:rsidP="005336C1">
      <w:r w:rsidRPr="00CB7279">
        <w:rPr>
          <w:u w:val="single"/>
        </w:rPr>
        <w:t xml:space="preserve">ATTENDANCE </w:t>
      </w:r>
    </w:p>
    <w:p w:rsidR="00E507A2" w:rsidRPr="00DD7314" w:rsidRDefault="005336C1" w:rsidP="00E507A2">
      <w:pPr>
        <w:ind w:left="360"/>
      </w:pPr>
      <w:r w:rsidRPr="00CB7279">
        <w:tab/>
      </w:r>
      <w:r w:rsidR="005F69B1" w:rsidRPr="004A197F">
        <w:t>Students</w:t>
      </w:r>
      <w:r w:rsidRPr="004A197F">
        <w:t xml:space="preserve"> are expected to participate in the</w:t>
      </w:r>
      <w:r w:rsidR="002B546E">
        <w:t xml:space="preserve"> online</w:t>
      </w:r>
      <w:r w:rsidRPr="004A197F">
        <w:t xml:space="preserve"> </w:t>
      </w:r>
      <w:r w:rsidR="002B546E">
        <w:t xml:space="preserve">learning </w:t>
      </w:r>
      <w:r w:rsidRPr="004A197F">
        <w:t>activities and discussions as listed in the course syllabus and on the course web-site. Timeframes for the posting and receiving of materials are listed in the c</w:t>
      </w:r>
      <w:r w:rsidR="002B546E">
        <w:t xml:space="preserve">ourse materials on the course, and </w:t>
      </w:r>
      <w:r w:rsidR="00BD7E24">
        <w:t>we</w:t>
      </w:r>
      <w:r w:rsidRPr="004A197F">
        <w:t>b-site.</w:t>
      </w:r>
      <w:r>
        <w:t xml:space="preserve">  </w:t>
      </w:r>
      <w:r w:rsidR="00BD7E24">
        <w:t xml:space="preserve">Synchronous activities (both virtual and on-campus) may be available during the course, including group work, exam review or instructor meetings utilizing available technology. </w:t>
      </w:r>
      <w:r w:rsidR="00E507A2" w:rsidRPr="00DD7314">
        <w:t>A grade penalty may be assigned for late assignments, including tests. Make-up exams may not be available in all courses.</w:t>
      </w:r>
    </w:p>
    <w:p w:rsidR="002B546E" w:rsidRDefault="002B546E" w:rsidP="005336C1"/>
    <w:p w:rsidR="002B546E" w:rsidRPr="005413B7" w:rsidRDefault="002B546E" w:rsidP="002B546E">
      <w:pPr>
        <w:ind w:firstLine="720"/>
        <w:rPr>
          <w:u w:val="single"/>
        </w:rPr>
      </w:pPr>
      <w:proofErr w:type="spellStart"/>
      <w:r w:rsidRPr="005413B7">
        <w:rPr>
          <w:b/>
          <w:i/>
          <w:u w:val="single"/>
        </w:rPr>
        <w:t>ProctorU</w:t>
      </w:r>
      <w:proofErr w:type="spellEnd"/>
      <w:r w:rsidRPr="005413B7">
        <w:rPr>
          <w:u w:val="single"/>
        </w:rPr>
        <w:t xml:space="preserve"> </w:t>
      </w:r>
      <w:r>
        <w:rPr>
          <w:u w:val="single"/>
        </w:rPr>
        <w:t>Information</w:t>
      </w:r>
    </w:p>
    <w:p w:rsidR="002B546E" w:rsidRDefault="002B546E" w:rsidP="002B546E">
      <w:pPr>
        <w:pStyle w:val="ListParagraph"/>
        <w:numPr>
          <w:ilvl w:val="1"/>
          <w:numId w:val="2"/>
        </w:numPr>
      </w:pPr>
      <w:r>
        <w:t xml:space="preserve">Major course examinations will be administered via </w:t>
      </w:r>
      <w:proofErr w:type="spellStart"/>
      <w:r w:rsidRPr="002F04C9">
        <w:rPr>
          <w:b/>
          <w:i/>
        </w:rPr>
        <w:t>ProctorU</w:t>
      </w:r>
      <w:proofErr w:type="spellEnd"/>
      <w:r>
        <w:t xml:space="preserve">, a live proctoring service, to ensure a secure testing environment.  </w:t>
      </w:r>
    </w:p>
    <w:p w:rsidR="002B546E" w:rsidRDefault="002B546E" w:rsidP="002B546E">
      <w:pPr>
        <w:pStyle w:val="ListParagraph"/>
        <w:numPr>
          <w:ilvl w:val="1"/>
          <w:numId w:val="2"/>
        </w:numPr>
      </w:pPr>
      <w:r>
        <w:t>Each student</w:t>
      </w:r>
      <w:r w:rsidR="00BD7E24">
        <w:t>’s</w:t>
      </w:r>
      <w:r>
        <w:t xml:space="preserve"> computer must be in compliance with Policy S1.04, </w:t>
      </w:r>
      <w:r w:rsidRPr="002F04C9">
        <w:rPr>
          <w:i/>
        </w:rPr>
        <w:t>Student Computer Policy</w:t>
      </w:r>
      <w:r>
        <w:t xml:space="preserve"> and must contain a web cam, microphone, and speakers.  </w:t>
      </w:r>
    </w:p>
    <w:p w:rsidR="00BD7E24" w:rsidRDefault="00BD7E24" w:rsidP="00BD7E24">
      <w:r w:rsidRPr="002B546E">
        <w:rPr>
          <w:u w:val="single"/>
        </w:rPr>
        <w:t xml:space="preserve">ATTENDANCE </w:t>
      </w:r>
      <w:r>
        <w:rPr>
          <w:u w:val="single"/>
        </w:rPr>
        <w:t>(Continued)</w:t>
      </w:r>
    </w:p>
    <w:p w:rsidR="002B546E" w:rsidRDefault="002B546E" w:rsidP="002B546E">
      <w:pPr>
        <w:pStyle w:val="ListParagraph"/>
        <w:numPr>
          <w:ilvl w:val="1"/>
          <w:numId w:val="2"/>
        </w:numPr>
      </w:pPr>
      <w:r>
        <w:t xml:space="preserve">Each examination will cost $22.50 per exam.  </w:t>
      </w:r>
    </w:p>
    <w:p w:rsidR="002B546E" w:rsidRDefault="002B546E" w:rsidP="002B546E">
      <w:pPr>
        <w:pStyle w:val="ListParagraph"/>
        <w:numPr>
          <w:ilvl w:val="1"/>
          <w:numId w:val="2"/>
        </w:numPr>
      </w:pPr>
      <w:r>
        <w:lastRenderedPageBreak/>
        <w:t xml:space="preserve">Students go to the website </w:t>
      </w:r>
      <w:hyperlink r:id="rId13" w:history="1">
        <w:r w:rsidRPr="00CA422F">
          <w:rPr>
            <w:rStyle w:val="Hyperlink"/>
          </w:rPr>
          <w:t>http://www.proctoru.com/</w:t>
        </w:r>
      </w:hyperlink>
      <w:r>
        <w:t xml:space="preserve"> and click on “How </w:t>
      </w:r>
      <w:proofErr w:type="gramStart"/>
      <w:r>
        <w:t>To</w:t>
      </w:r>
      <w:proofErr w:type="gramEnd"/>
      <w:r>
        <w:t xml:space="preserve"> Get Started”.  This will permit students to create an account and test out their system.</w:t>
      </w:r>
    </w:p>
    <w:p w:rsidR="002B546E" w:rsidRDefault="002B546E" w:rsidP="002B546E">
      <w:pPr>
        <w:pStyle w:val="ListParagraph"/>
        <w:numPr>
          <w:ilvl w:val="1"/>
          <w:numId w:val="2"/>
        </w:numPr>
      </w:pPr>
      <w:r>
        <w:t xml:space="preserve">Once an instructor makes an exam available, students go online to </w:t>
      </w:r>
      <w:proofErr w:type="spellStart"/>
      <w:r w:rsidRPr="002F04C9">
        <w:rPr>
          <w:b/>
          <w:i/>
        </w:rPr>
        <w:t>ProctorU</w:t>
      </w:r>
      <w:proofErr w:type="spellEnd"/>
      <w:r>
        <w:t xml:space="preserve"> to schedule and pay for the exam session.  Students must provide a valid email address and phone number where they can be reached during an exam.  </w:t>
      </w:r>
    </w:p>
    <w:p w:rsidR="002B546E" w:rsidRPr="002B546E" w:rsidRDefault="002B546E" w:rsidP="002B546E">
      <w:pPr>
        <w:pStyle w:val="ListParagraph"/>
        <w:ind w:left="0"/>
      </w:pPr>
    </w:p>
    <w:p w:rsidR="002B546E" w:rsidRPr="002B546E" w:rsidRDefault="002B546E" w:rsidP="002B546E">
      <w:pPr>
        <w:pStyle w:val="ListParagraph"/>
        <w:rPr>
          <w:u w:val="single"/>
        </w:rPr>
      </w:pPr>
      <w:proofErr w:type="spellStart"/>
      <w:r w:rsidRPr="002B546E">
        <w:rPr>
          <w:b/>
          <w:i/>
          <w:u w:val="single"/>
        </w:rPr>
        <w:t>ProctorU</w:t>
      </w:r>
      <w:proofErr w:type="spellEnd"/>
      <w:r w:rsidRPr="002B546E">
        <w:rPr>
          <w:u w:val="single"/>
        </w:rPr>
        <w:t xml:space="preserve"> Information</w:t>
      </w:r>
      <w:r>
        <w:rPr>
          <w:u w:val="single"/>
        </w:rPr>
        <w:t xml:space="preserve"> </w:t>
      </w:r>
    </w:p>
    <w:p w:rsidR="002B546E" w:rsidRDefault="002B546E" w:rsidP="002B546E">
      <w:pPr>
        <w:pStyle w:val="ListParagraph"/>
        <w:numPr>
          <w:ilvl w:val="1"/>
          <w:numId w:val="2"/>
        </w:numPr>
      </w:pPr>
      <w:r>
        <w:t>CON IT Support office will oversee this process and provide technical assistance.</w:t>
      </w:r>
    </w:p>
    <w:p w:rsidR="002B546E" w:rsidRPr="00CB7279" w:rsidRDefault="002B546E" w:rsidP="005336C1"/>
    <w:p w:rsidR="005336C1" w:rsidRPr="00CB7279" w:rsidRDefault="005336C1" w:rsidP="005336C1">
      <w:r w:rsidRPr="00CB7279">
        <w:rPr>
          <w:u w:val="single"/>
        </w:rPr>
        <w:t xml:space="preserve">ACCOMMODATIONS DUE TO DISABILITY </w:t>
      </w:r>
    </w:p>
    <w:p w:rsidR="005336C1" w:rsidRPr="00CB7279" w:rsidRDefault="005336C1" w:rsidP="005336C1">
      <w:r w:rsidRPr="00CB7279">
        <w:tab/>
      </w:r>
      <w:r w:rsidR="007C2A91" w:rsidRPr="00DD7314">
        <w:t>Each semester, students are responsible for requesting a memorandum from the Disability Resource Center to notify faculty of their requested individual accommodations.   This should be done at the start of the semester</w:t>
      </w:r>
      <w:r w:rsidRPr="00CB7279">
        <w:t xml:space="preserve">. </w:t>
      </w:r>
    </w:p>
    <w:p w:rsidR="005336C1" w:rsidRPr="00CB7279" w:rsidRDefault="005336C1" w:rsidP="005336C1">
      <w:r w:rsidRPr="00CB7279">
        <w:t xml:space="preserve"> </w:t>
      </w:r>
    </w:p>
    <w:p w:rsidR="005336C1" w:rsidRPr="00CB7279" w:rsidRDefault="005336C1" w:rsidP="005336C1">
      <w:pPr>
        <w:rPr>
          <w:u w:val="single"/>
        </w:rPr>
      </w:pPr>
      <w:r w:rsidRPr="00CB7279">
        <w:rPr>
          <w:u w:val="single"/>
        </w:rPr>
        <w:t>STUDENT HANDBOOK</w:t>
      </w:r>
    </w:p>
    <w:p w:rsidR="005336C1" w:rsidRPr="002B546E" w:rsidRDefault="005336C1" w:rsidP="007C2A91">
      <w:pPr>
        <w:ind w:firstLine="720"/>
      </w:pPr>
      <w:r w:rsidRPr="00CB7279">
        <w:t>Students are to refer to the College of Nursing Student Handbook for information about College of Nursing policies, honor code, and professional behavior.</w:t>
      </w:r>
    </w:p>
    <w:p w:rsidR="007C2A91" w:rsidRDefault="007C2A91" w:rsidP="005336C1">
      <w:pPr>
        <w:pStyle w:val="BodyTextIndent2"/>
        <w:ind w:left="0" w:firstLine="0"/>
        <w:rPr>
          <w:rFonts w:ascii="Times New Roman" w:hAnsi="Times New Roman"/>
          <w:sz w:val="24"/>
          <w:u w:val="single"/>
        </w:rPr>
      </w:pPr>
    </w:p>
    <w:p w:rsidR="005336C1" w:rsidRPr="00CB7279" w:rsidRDefault="005336C1" w:rsidP="005336C1">
      <w:pPr>
        <w:pStyle w:val="BodyTextIndent2"/>
        <w:ind w:left="0" w:firstLine="0"/>
        <w:rPr>
          <w:rFonts w:ascii="Times New Roman" w:hAnsi="Times New Roman"/>
          <w:sz w:val="24"/>
        </w:rPr>
      </w:pPr>
      <w:r w:rsidRPr="00CB7279">
        <w:rPr>
          <w:rFonts w:ascii="Times New Roman" w:hAnsi="Times New Roman"/>
          <w:sz w:val="24"/>
          <w:u w:val="single"/>
        </w:rPr>
        <w:t>TOPICAL OUTLINE</w:t>
      </w:r>
    </w:p>
    <w:p w:rsidR="005336C1" w:rsidRPr="00CB7279" w:rsidRDefault="005336C1" w:rsidP="005336C1">
      <w:pPr>
        <w:pStyle w:val="BodyTextIndent2"/>
        <w:tabs>
          <w:tab w:val="clear" w:pos="360"/>
          <w:tab w:val="left" w:pos="1080"/>
        </w:tabs>
        <w:ind w:left="1080" w:hanging="720"/>
        <w:rPr>
          <w:rFonts w:ascii="Times New Roman" w:hAnsi="Times New Roman"/>
          <w:sz w:val="24"/>
        </w:rPr>
      </w:pPr>
      <w:r w:rsidRPr="00CB7279">
        <w:rPr>
          <w:rFonts w:ascii="Times New Roman" w:hAnsi="Times New Roman"/>
          <w:sz w:val="24"/>
        </w:rPr>
        <w:t>The content described in numbers 1-4 is discussed in relation to all health problems</w:t>
      </w:r>
    </w:p>
    <w:p w:rsidR="005336C1" w:rsidRPr="00CB7279" w:rsidRDefault="005336C1" w:rsidP="008579B8">
      <w:pPr>
        <w:pStyle w:val="BodyTextIndent2"/>
        <w:tabs>
          <w:tab w:val="clear" w:pos="360"/>
          <w:tab w:val="left" w:pos="1080"/>
        </w:tabs>
        <w:ind w:left="0" w:firstLine="0"/>
        <w:rPr>
          <w:rFonts w:ascii="Times New Roman" w:hAnsi="Times New Roman"/>
          <w:sz w:val="24"/>
        </w:rPr>
      </w:pPr>
      <w:proofErr w:type="gramStart"/>
      <w:r w:rsidRPr="00CB7279">
        <w:rPr>
          <w:rFonts w:ascii="Times New Roman" w:hAnsi="Times New Roman"/>
          <w:sz w:val="24"/>
        </w:rPr>
        <w:t>cited</w:t>
      </w:r>
      <w:proofErr w:type="gramEnd"/>
      <w:r w:rsidRPr="00CB7279">
        <w:rPr>
          <w:rFonts w:ascii="Times New Roman" w:hAnsi="Times New Roman"/>
          <w:sz w:val="24"/>
        </w:rPr>
        <w:t xml:space="preserve"> in number 5.</w:t>
      </w:r>
    </w:p>
    <w:p w:rsidR="005336C1" w:rsidRPr="00CB7279" w:rsidRDefault="005336C1" w:rsidP="005336C1">
      <w:pPr>
        <w:pStyle w:val="BodyTextIndent2"/>
        <w:tabs>
          <w:tab w:val="clear" w:pos="360"/>
          <w:tab w:val="left" w:pos="1080"/>
        </w:tabs>
        <w:ind w:left="1080" w:hanging="720"/>
        <w:rPr>
          <w:rFonts w:ascii="Times New Roman" w:hAnsi="Times New Roman"/>
          <w:sz w:val="24"/>
        </w:rPr>
      </w:pPr>
    </w:p>
    <w:p w:rsidR="005336C1" w:rsidRPr="00CB7279" w:rsidRDefault="005336C1" w:rsidP="005336C1">
      <w:pPr>
        <w:pStyle w:val="BodyTextIndent2"/>
        <w:numPr>
          <w:ilvl w:val="0"/>
          <w:numId w:val="1"/>
        </w:numPr>
        <w:tabs>
          <w:tab w:val="clear" w:pos="360"/>
          <w:tab w:val="left" w:pos="1080"/>
        </w:tabs>
        <w:rPr>
          <w:rFonts w:ascii="Times New Roman" w:hAnsi="Times New Roman"/>
          <w:sz w:val="24"/>
        </w:rPr>
      </w:pPr>
      <w:r w:rsidRPr="00CB7279">
        <w:rPr>
          <w:rFonts w:ascii="Times New Roman" w:hAnsi="Times New Roman"/>
          <w:sz w:val="24"/>
        </w:rPr>
        <w:t xml:space="preserve">Prevention, diagnosis and management of selected common acute and chronic health problems in adult clients across the adult lifespan. </w:t>
      </w:r>
    </w:p>
    <w:p w:rsidR="005336C1" w:rsidRPr="00CB7279" w:rsidRDefault="005336C1" w:rsidP="005336C1">
      <w:pPr>
        <w:pStyle w:val="BodyTextIndent2"/>
        <w:tabs>
          <w:tab w:val="clear" w:pos="360"/>
          <w:tab w:val="left" w:pos="1080"/>
        </w:tabs>
        <w:rPr>
          <w:rFonts w:ascii="Times New Roman" w:hAnsi="Times New Roman"/>
          <w:sz w:val="24"/>
        </w:rPr>
      </w:pPr>
    </w:p>
    <w:p w:rsidR="005336C1" w:rsidRPr="00CB7279" w:rsidRDefault="005336C1" w:rsidP="005336C1">
      <w:pPr>
        <w:pStyle w:val="BodyTextIndent2"/>
        <w:numPr>
          <w:ilvl w:val="0"/>
          <w:numId w:val="1"/>
        </w:numPr>
        <w:tabs>
          <w:tab w:val="clear" w:pos="360"/>
          <w:tab w:val="left" w:pos="1080"/>
        </w:tabs>
        <w:rPr>
          <w:rFonts w:ascii="Times New Roman" w:hAnsi="Times New Roman"/>
          <w:sz w:val="24"/>
        </w:rPr>
      </w:pPr>
      <w:r w:rsidRPr="00CB7279">
        <w:rPr>
          <w:rFonts w:ascii="Times New Roman" w:hAnsi="Times New Roman"/>
          <w:sz w:val="24"/>
        </w:rPr>
        <w:t xml:space="preserve">Identification of physical, mental, emotional, and social concerns of adult clients with selected uncomplicated common acute and chronic health problems who present to primary care settings. </w:t>
      </w:r>
    </w:p>
    <w:p w:rsidR="005336C1" w:rsidRDefault="005336C1" w:rsidP="005336C1">
      <w:pPr>
        <w:pStyle w:val="BodyTextIndent2"/>
        <w:tabs>
          <w:tab w:val="clear" w:pos="360"/>
          <w:tab w:val="left" w:pos="1080"/>
        </w:tabs>
        <w:ind w:left="0" w:firstLine="0"/>
        <w:rPr>
          <w:rFonts w:ascii="Times New Roman" w:hAnsi="Times New Roman"/>
          <w:sz w:val="24"/>
        </w:rPr>
      </w:pPr>
    </w:p>
    <w:p w:rsidR="005336C1" w:rsidRPr="00CB7279" w:rsidRDefault="005336C1" w:rsidP="005336C1">
      <w:pPr>
        <w:pStyle w:val="BodyTextIndent2"/>
        <w:numPr>
          <w:ilvl w:val="0"/>
          <w:numId w:val="1"/>
        </w:numPr>
        <w:tabs>
          <w:tab w:val="clear" w:pos="360"/>
          <w:tab w:val="left" w:pos="1080"/>
        </w:tabs>
        <w:rPr>
          <w:rFonts w:ascii="Times New Roman" w:hAnsi="Times New Roman"/>
          <w:sz w:val="24"/>
        </w:rPr>
      </w:pPr>
      <w:r w:rsidRPr="00CB7279">
        <w:rPr>
          <w:rFonts w:ascii="Times New Roman" w:hAnsi="Times New Roman"/>
          <w:sz w:val="24"/>
        </w:rPr>
        <w:t xml:space="preserve">Collaboration with other health care providers in preventing, diagnosing and managing selected uncomplicated common acute and chronic health problems in adult clients. </w:t>
      </w:r>
    </w:p>
    <w:p w:rsidR="005336C1" w:rsidRPr="00CB7279" w:rsidRDefault="005336C1" w:rsidP="005336C1">
      <w:pPr>
        <w:pStyle w:val="BodyTextIndent2"/>
        <w:tabs>
          <w:tab w:val="clear" w:pos="360"/>
          <w:tab w:val="left" w:pos="1080"/>
        </w:tabs>
        <w:ind w:left="0" w:firstLine="0"/>
        <w:rPr>
          <w:rFonts w:ascii="Times New Roman" w:hAnsi="Times New Roman"/>
          <w:sz w:val="24"/>
        </w:rPr>
      </w:pPr>
    </w:p>
    <w:p w:rsidR="005336C1" w:rsidRPr="00CB7279" w:rsidRDefault="005336C1" w:rsidP="005336C1">
      <w:pPr>
        <w:pStyle w:val="BodyTextIndent2"/>
        <w:numPr>
          <w:ilvl w:val="0"/>
          <w:numId w:val="1"/>
        </w:numPr>
        <w:tabs>
          <w:tab w:val="clear" w:pos="360"/>
          <w:tab w:val="left" w:pos="1080"/>
        </w:tabs>
        <w:rPr>
          <w:rFonts w:ascii="Times New Roman" w:hAnsi="Times New Roman"/>
          <w:sz w:val="24"/>
        </w:rPr>
      </w:pPr>
      <w:r w:rsidRPr="00CB7279">
        <w:rPr>
          <w:rFonts w:ascii="Times New Roman" w:hAnsi="Times New Roman"/>
          <w:sz w:val="24"/>
        </w:rPr>
        <w:t xml:space="preserve">Integration of accountability for quality of care, patient satisfaction, efficient use of resources, and ethical behavior in the delivery of primary care to adult clients from diverse backgrounds. </w:t>
      </w:r>
    </w:p>
    <w:p w:rsidR="005336C1" w:rsidRPr="00CB7279" w:rsidRDefault="005336C1" w:rsidP="005336C1">
      <w:pPr>
        <w:pStyle w:val="BodyTextIndent2"/>
        <w:tabs>
          <w:tab w:val="clear" w:pos="360"/>
          <w:tab w:val="left" w:pos="1080"/>
        </w:tabs>
        <w:ind w:left="360" w:firstLine="0"/>
        <w:rPr>
          <w:rFonts w:ascii="Times New Roman" w:hAnsi="Times New Roman"/>
          <w:sz w:val="24"/>
        </w:rPr>
      </w:pPr>
    </w:p>
    <w:p w:rsidR="005336C1" w:rsidRPr="00CB7279" w:rsidRDefault="005336C1" w:rsidP="005336C1">
      <w:pPr>
        <w:pStyle w:val="BodyTextIndent2"/>
        <w:numPr>
          <w:ilvl w:val="0"/>
          <w:numId w:val="1"/>
        </w:numPr>
        <w:tabs>
          <w:tab w:val="clear" w:pos="360"/>
          <w:tab w:val="left" w:pos="1080"/>
        </w:tabs>
        <w:rPr>
          <w:rFonts w:ascii="Times New Roman" w:hAnsi="Times New Roman"/>
          <w:sz w:val="24"/>
        </w:rPr>
      </w:pPr>
      <w:r w:rsidRPr="00CB7279">
        <w:rPr>
          <w:rFonts w:ascii="Times New Roman" w:hAnsi="Times New Roman"/>
          <w:sz w:val="24"/>
        </w:rPr>
        <w:t xml:space="preserve">Selected uncomplicated, common acute and chronic health problems including: </w:t>
      </w:r>
    </w:p>
    <w:p w:rsidR="005336C1" w:rsidRDefault="005336C1" w:rsidP="005336C1">
      <w:pPr>
        <w:pStyle w:val="BodyTextIndent2"/>
        <w:tabs>
          <w:tab w:val="clear" w:pos="360"/>
        </w:tabs>
        <w:ind w:firstLine="720"/>
        <w:rPr>
          <w:rFonts w:ascii="Times New Roman" w:hAnsi="Times New Roman"/>
          <w:sz w:val="24"/>
        </w:rPr>
      </w:pPr>
    </w:p>
    <w:p w:rsidR="005336C1" w:rsidRPr="00CB7279" w:rsidRDefault="005336C1" w:rsidP="005336C1">
      <w:pPr>
        <w:pStyle w:val="BodyTextIndent2"/>
        <w:tabs>
          <w:tab w:val="clear" w:pos="360"/>
        </w:tabs>
        <w:ind w:firstLine="720"/>
        <w:rPr>
          <w:rFonts w:ascii="Times New Roman" w:hAnsi="Times New Roman"/>
          <w:sz w:val="24"/>
        </w:rPr>
      </w:pPr>
      <w:proofErr w:type="spellStart"/>
      <w:r w:rsidRPr="00CB7279">
        <w:rPr>
          <w:rFonts w:ascii="Times New Roman" w:hAnsi="Times New Roman"/>
          <w:sz w:val="24"/>
        </w:rPr>
        <w:t>Integumentary</w:t>
      </w:r>
      <w:proofErr w:type="spellEnd"/>
      <w:r w:rsidRPr="00CB7279">
        <w:rPr>
          <w:rFonts w:ascii="Times New Roman" w:hAnsi="Times New Roman"/>
          <w:sz w:val="24"/>
        </w:rPr>
        <w:t xml:space="preserve"> System </w:t>
      </w: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 xml:space="preserve">Eye, Ear, Nose and Throat </w:t>
      </w:r>
    </w:p>
    <w:p w:rsidR="005336C1" w:rsidRPr="00CB7279" w:rsidRDefault="005336C1" w:rsidP="005336C1">
      <w:pPr>
        <w:pStyle w:val="BodyTextIndent2"/>
        <w:tabs>
          <w:tab w:val="clear" w:pos="360"/>
        </w:tabs>
        <w:ind w:left="1440" w:firstLine="0"/>
        <w:rPr>
          <w:rFonts w:ascii="Times New Roman" w:hAnsi="Times New Roman"/>
          <w:sz w:val="24"/>
          <w:u w:val="single"/>
        </w:rPr>
      </w:pPr>
      <w:r w:rsidRPr="00CB7279">
        <w:rPr>
          <w:rFonts w:ascii="Times New Roman" w:hAnsi="Times New Roman"/>
          <w:sz w:val="24"/>
        </w:rPr>
        <w:t>Reproductive System</w:t>
      </w: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Endocrine System</w:t>
      </w:r>
    </w:p>
    <w:p w:rsidR="005336C1" w:rsidRPr="00CB7279" w:rsidRDefault="005336C1" w:rsidP="005336C1">
      <w:pPr>
        <w:pStyle w:val="BodyTextIndent2"/>
        <w:tabs>
          <w:tab w:val="clear" w:pos="360"/>
        </w:tabs>
        <w:ind w:firstLine="720"/>
        <w:rPr>
          <w:rFonts w:ascii="Times New Roman" w:hAnsi="Times New Roman"/>
          <w:sz w:val="24"/>
        </w:rPr>
      </w:pPr>
      <w:r w:rsidRPr="00CB7279">
        <w:rPr>
          <w:rFonts w:ascii="Times New Roman" w:hAnsi="Times New Roman"/>
          <w:sz w:val="24"/>
        </w:rPr>
        <w:t>Neurological system</w:t>
      </w:r>
    </w:p>
    <w:p w:rsidR="007B00A8" w:rsidRPr="00CB7279" w:rsidRDefault="007B00A8" w:rsidP="007B00A8">
      <w:pPr>
        <w:pStyle w:val="BodyTextIndent2"/>
        <w:tabs>
          <w:tab w:val="clear" w:pos="360"/>
        </w:tabs>
        <w:ind w:left="1440" w:firstLine="0"/>
        <w:rPr>
          <w:rFonts w:ascii="Times New Roman" w:hAnsi="Times New Roman"/>
          <w:sz w:val="24"/>
        </w:rPr>
      </w:pPr>
      <w:r w:rsidRPr="00CB7279">
        <w:rPr>
          <w:rFonts w:ascii="Times New Roman" w:hAnsi="Times New Roman"/>
          <w:sz w:val="24"/>
        </w:rPr>
        <w:t>Behavioral System</w:t>
      </w:r>
    </w:p>
    <w:p w:rsidR="007B00A8" w:rsidRPr="00CB7279" w:rsidRDefault="007B00A8" w:rsidP="007B00A8">
      <w:pPr>
        <w:pStyle w:val="BodyTextIndent2"/>
        <w:tabs>
          <w:tab w:val="clear" w:pos="360"/>
        </w:tabs>
        <w:ind w:left="1440" w:firstLine="0"/>
        <w:rPr>
          <w:rFonts w:ascii="Times New Roman" w:hAnsi="Times New Roman"/>
          <w:sz w:val="24"/>
        </w:rPr>
      </w:pPr>
      <w:r w:rsidRPr="00CB7279">
        <w:rPr>
          <w:rFonts w:ascii="Times New Roman" w:hAnsi="Times New Roman"/>
          <w:sz w:val="24"/>
        </w:rPr>
        <w:t>Respiratory System</w:t>
      </w:r>
    </w:p>
    <w:p w:rsidR="00AA2E2D" w:rsidRDefault="00AA2E2D" w:rsidP="00AA2E2D">
      <w:pPr>
        <w:pStyle w:val="BodyTextIndent2"/>
        <w:ind w:left="0" w:firstLine="0"/>
        <w:rPr>
          <w:rFonts w:ascii="Times New Roman" w:hAnsi="Times New Roman"/>
          <w:sz w:val="24"/>
          <w:u w:val="single"/>
        </w:rPr>
      </w:pPr>
      <w:r w:rsidRPr="00CB7279">
        <w:rPr>
          <w:rFonts w:ascii="Times New Roman" w:hAnsi="Times New Roman"/>
          <w:sz w:val="24"/>
          <w:u w:val="single"/>
        </w:rPr>
        <w:lastRenderedPageBreak/>
        <w:t>TOPICAL OUTLINE</w:t>
      </w:r>
      <w:r>
        <w:rPr>
          <w:rFonts w:ascii="Times New Roman" w:hAnsi="Times New Roman"/>
          <w:sz w:val="24"/>
          <w:u w:val="single"/>
        </w:rPr>
        <w:t xml:space="preserve"> (Continued)</w:t>
      </w:r>
    </w:p>
    <w:p w:rsidR="00AA2E2D" w:rsidRDefault="00AA2E2D" w:rsidP="00AA2E2D">
      <w:pPr>
        <w:pStyle w:val="BodyTextIndent2"/>
        <w:tabs>
          <w:tab w:val="clear" w:pos="360"/>
        </w:tabs>
        <w:ind w:left="1440" w:firstLine="0"/>
        <w:rPr>
          <w:rFonts w:ascii="Times New Roman" w:hAnsi="Times New Roman"/>
          <w:sz w:val="24"/>
        </w:rPr>
      </w:pP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Cardiovascular System</w:t>
      </w: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Gastrointestinal System</w:t>
      </w: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Genitourinary System</w:t>
      </w:r>
    </w:p>
    <w:p w:rsidR="005336C1" w:rsidRPr="00CB7279" w:rsidRDefault="005336C1" w:rsidP="005336C1">
      <w:pPr>
        <w:pStyle w:val="BodyTextIndent2"/>
        <w:tabs>
          <w:tab w:val="clear" w:pos="360"/>
        </w:tabs>
        <w:ind w:left="1440" w:firstLine="0"/>
        <w:rPr>
          <w:rFonts w:ascii="Times New Roman" w:hAnsi="Times New Roman"/>
          <w:sz w:val="24"/>
        </w:rPr>
      </w:pPr>
      <w:r w:rsidRPr="00CB7279">
        <w:rPr>
          <w:rFonts w:ascii="Times New Roman" w:hAnsi="Times New Roman"/>
          <w:sz w:val="24"/>
        </w:rPr>
        <w:t>Musculoskeletal System</w:t>
      </w:r>
    </w:p>
    <w:p w:rsidR="00124F96" w:rsidRDefault="00124F96" w:rsidP="00AD39EE">
      <w:pPr>
        <w:rPr>
          <w:u w:val="single"/>
        </w:rPr>
      </w:pPr>
      <w:r>
        <w:t xml:space="preserve">                        </w:t>
      </w:r>
      <w:r w:rsidR="005336C1" w:rsidRPr="00CB7279">
        <w:t>Hematological System</w:t>
      </w:r>
    </w:p>
    <w:p w:rsidR="00124F96" w:rsidRDefault="00124F96" w:rsidP="00AD39EE">
      <w:pPr>
        <w:rPr>
          <w:u w:val="single"/>
        </w:rPr>
      </w:pPr>
    </w:p>
    <w:p w:rsidR="00AD39EE" w:rsidRPr="00CB7279" w:rsidRDefault="00AD39EE" w:rsidP="00AD39EE">
      <w:pPr>
        <w:rPr>
          <w:u w:val="single"/>
        </w:rPr>
      </w:pPr>
      <w:r w:rsidRPr="00CB7279">
        <w:rPr>
          <w:u w:val="single"/>
        </w:rPr>
        <w:t>TEACHING METHODS</w:t>
      </w:r>
    </w:p>
    <w:p w:rsidR="00D53275" w:rsidRDefault="00AD39EE">
      <w:pPr>
        <w:ind w:firstLine="720"/>
      </w:pPr>
      <w:r>
        <w:t>Online l</w:t>
      </w:r>
      <w:r w:rsidR="005F69B1">
        <w:t>ecture</w:t>
      </w:r>
      <w:r w:rsidR="007C2A91">
        <w:t>, directed di</w:t>
      </w:r>
      <w:r w:rsidR="005F69B1">
        <w:t>scussion,</w:t>
      </w:r>
      <w:r w:rsidR="007C2A91">
        <w:t xml:space="preserve"> </w:t>
      </w:r>
      <w:r w:rsidR="005F69B1" w:rsidRPr="00CB7279">
        <w:t>case</w:t>
      </w:r>
      <w:r w:rsidRPr="00CB7279">
        <w:t xml:space="preserve"> studies, and audiovisual materials.</w:t>
      </w:r>
    </w:p>
    <w:p w:rsidR="00AD39EE" w:rsidRDefault="00AD39EE" w:rsidP="00AD39EE">
      <w:pPr>
        <w:ind w:firstLine="360"/>
      </w:pPr>
    </w:p>
    <w:p w:rsidR="00AD39EE" w:rsidRDefault="00AD39EE" w:rsidP="005336C1">
      <w:pPr>
        <w:rPr>
          <w:u w:val="single"/>
        </w:rPr>
      </w:pPr>
      <w:r>
        <w:rPr>
          <w:u w:val="single"/>
        </w:rPr>
        <w:t>LEARNING ACTIVITIES</w:t>
      </w:r>
    </w:p>
    <w:p w:rsidR="00AD39EE" w:rsidRPr="005F69B1" w:rsidRDefault="008579B8" w:rsidP="005336C1">
      <w:r>
        <w:tab/>
        <w:t>Discussion assignments</w:t>
      </w:r>
      <w:r w:rsidR="00BC50DF" w:rsidRPr="005F69B1">
        <w:t>, exams, weekly writ</w:t>
      </w:r>
      <w:r>
        <w:t>ten case study analyses</w:t>
      </w:r>
    </w:p>
    <w:p w:rsidR="005336C1" w:rsidRPr="00CB7279" w:rsidRDefault="005336C1" w:rsidP="008579B8"/>
    <w:p w:rsidR="005336C1" w:rsidRPr="00CB7279" w:rsidRDefault="005336C1" w:rsidP="005336C1">
      <w:pPr>
        <w:pStyle w:val="Heading1"/>
        <w:rPr>
          <w:rFonts w:ascii="Times New Roman" w:hAnsi="Times New Roman"/>
          <w:sz w:val="24"/>
        </w:rPr>
      </w:pPr>
      <w:r w:rsidRPr="00CB7279">
        <w:rPr>
          <w:rFonts w:ascii="Times New Roman" w:hAnsi="Times New Roman"/>
          <w:sz w:val="24"/>
        </w:rPr>
        <w:t xml:space="preserve">EVALUATION METHODS/COURSE GRADE CALCULATION </w:t>
      </w:r>
    </w:p>
    <w:tbl>
      <w:tblPr>
        <w:tblW w:w="0" w:type="auto"/>
        <w:tblInd w:w="658" w:type="dxa"/>
        <w:tblLook w:val="01E0"/>
      </w:tblPr>
      <w:tblGrid>
        <w:gridCol w:w="3258"/>
        <w:gridCol w:w="4770"/>
      </w:tblGrid>
      <w:tr w:rsidR="005336C1" w:rsidRPr="00CB7279" w:rsidTr="00D53275">
        <w:trPr>
          <w:trHeight w:val="228"/>
        </w:trPr>
        <w:tc>
          <w:tcPr>
            <w:tcW w:w="3258" w:type="dxa"/>
          </w:tcPr>
          <w:p w:rsidR="005336C1" w:rsidRPr="00CB7279" w:rsidRDefault="005336C1" w:rsidP="00D53275">
            <w:pPr>
              <w:rPr>
                <w:rFonts w:cs="Arial"/>
                <w:szCs w:val="22"/>
              </w:rPr>
            </w:pPr>
            <w:r w:rsidRPr="00CB7279">
              <w:rPr>
                <w:rFonts w:cs="Arial"/>
                <w:szCs w:val="22"/>
              </w:rPr>
              <w:t>ITEM</w:t>
            </w:r>
          </w:p>
        </w:tc>
        <w:tc>
          <w:tcPr>
            <w:tcW w:w="4770" w:type="dxa"/>
          </w:tcPr>
          <w:p w:rsidR="005336C1" w:rsidRPr="00CB7279" w:rsidRDefault="005336C1" w:rsidP="00D53275">
            <w:pPr>
              <w:rPr>
                <w:rFonts w:cs="Arial"/>
              </w:rPr>
            </w:pPr>
            <w:r w:rsidRPr="00CB7279">
              <w:rPr>
                <w:rFonts w:cs="Arial"/>
              </w:rPr>
              <w:t>PERCENTAGE</w:t>
            </w:r>
          </w:p>
        </w:tc>
      </w:tr>
      <w:tr w:rsidR="005336C1" w:rsidRPr="00CB7279" w:rsidTr="00D53275">
        <w:trPr>
          <w:trHeight w:val="288"/>
        </w:trPr>
        <w:tc>
          <w:tcPr>
            <w:tcW w:w="3258" w:type="dxa"/>
          </w:tcPr>
          <w:p w:rsidR="005336C1" w:rsidRPr="00CB7279" w:rsidRDefault="005336C1" w:rsidP="00D53275">
            <w:pPr>
              <w:rPr>
                <w:rFonts w:cs="Arial"/>
              </w:rPr>
            </w:pPr>
            <w:r w:rsidRPr="00CB7279">
              <w:rPr>
                <w:rFonts w:cs="Arial"/>
                <w:szCs w:val="22"/>
              </w:rPr>
              <w:t>Weekly Case Studies</w:t>
            </w:r>
          </w:p>
        </w:tc>
        <w:tc>
          <w:tcPr>
            <w:tcW w:w="4770" w:type="dxa"/>
          </w:tcPr>
          <w:p w:rsidR="005336C1" w:rsidRPr="00CB7279" w:rsidRDefault="005336C1" w:rsidP="00D53275">
            <w:pPr>
              <w:rPr>
                <w:rFonts w:cs="Arial"/>
              </w:rPr>
            </w:pPr>
            <w:r>
              <w:rPr>
                <w:rFonts w:cs="Arial"/>
              </w:rPr>
              <w:t>1</w:t>
            </w:r>
            <w:r w:rsidRPr="00CB7279">
              <w:rPr>
                <w:rFonts w:cs="Arial"/>
              </w:rPr>
              <w:t xml:space="preserve">5% </w:t>
            </w:r>
          </w:p>
        </w:tc>
      </w:tr>
      <w:tr w:rsidR="005336C1" w:rsidRPr="00CB7279" w:rsidTr="00D53275">
        <w:trPr>
          <w:trHeight w:val="288"/>
        </w:trPr>
        <w:tc>
          <w:tcPr>
            <w:tcW w:w="3258" w:type="dxa"/>
          </w:tcPr>
          <w:p w:rsidR="005336C1" w:rsidRPr="00CB7279" w:rsidRDefault="005336C1" w:rsidP="00D53275">
            <w:pPr>
              <w:rPr>
                <w:rFonts w:cs="Arial"/>
                <w:szCs w:val="22"/>
              </w:rPr>
            </w:pPr>
            <w:r>
              <w:rPr>
                <w:rFonts w:cs="Arial"/>
                <w:szCs w:val="22"/>
              </w:rPr>
              <w:t>Discussions</w:t>
            </w:r>
          </w:p>
        </w:tc>
        <w:tc>
          <w:tcPr>
            <w:tcW w:w="4770" w:type="dxa"/>
          </w:tcPr>
          <w:p w:rsidR="005336C1" w:rsidRPr="00CB7279" w:rsidRDefault="005336C1" w:rsidP="00D53275">
            <w:pPr>
              <w:rPr>
                <w:rFonts w:cs="Arial"/>
              </w:rPr>
            </w:pPr>
            <w:r>
              <w:rPr>
                <w:rFonts w:cs="Arial"/>
              </w:rPr>
              <w:t>10%</w:t>
            </w:r>
          </w:p>
        </w:tc>
      </w:tr>
      <w:tr w:rsidR="005336C1" w:rsidRPr="00CB7279" w:rsidTr="00D53275">
        <w:trPr>
          <w:trHeight w:val="228"/>
        </w:trPr>
        <w:tc>
          <w:tcPr>
            <w:tcW w:w="3258" w:type="dxa"/>
          </w:tcPr>
          <w:p w:rsidR="005336C1" w:rsidRPr="00CB7279" w:rsidRDefault="008579B8" w:rsidP="00D53275">
            <w:pPr>
              <w:rPr>
                <w:rFonts w:cs="Arial"/>
              </w:rPr>
            </w:pPr>
            <w:r>
              <w:rPr>
                <w:rFonts w:cs="Arial"/>
              </w:rPr>
              <w:t>3 exams</w:t>
            </w:r>
          </w:p>
        </w:tc>
        <w:tc>
          <w:tcPr>
            <w:tcW w:w="4770" w:type="dxa"/>
          </w:tcPr>
          <w:p w:rsidR="005336C1" w:rsidRPr="00CB7279" w:rsidRDefault="005336C1" w:rsidP="00D53275">
            <w:pPr>
              <w:rPr>
                <w:rFonts w:cs="Arial"/>
              </w:rPr>
            </w:pPr>
            <w:r w:rsidRPr="00CB7279">
              <w:rPr>
                <w:rFonts w:cs="Arial"/>
              </w:rPr>
              <w:t>75%</w:t>
            </w:r>
          </w:p>
        </w:tc>
      </w:tr>
    </w:tbl>
    <w:p w:rsidR="005336C1" w:rsidRPr="00CB7279" w:rsidRDefault="005336C1" w:rsidP="005336C1">
      <w:pPr>
        <w:ind w:left="720"/>
      </w:pPr>
      <w:r w:rsidRPr="00CB7279">
        <w:t>*Please see supplementary course materials on the Primary Care website for weekly case st</w:t>
      </w:r>
      <w:r w:rsidR="008579B8">
        <w:t>udies and due dates</w:t>
      </w:r>
      <w:r w:rsidRPr="00CB7279">
        <w:t>.</w:t>
      </w:r>
    </w:p>
    <w:p w:rsidR="005336C1" w:rsidRPr="00CB7279" w:rsidRDefault="005336C1" w:rsidP="005336C1">
      <w:pPr>
        <w:rPr>
          <w:u w:val="single"/>
        </w:rPr>
      </w:pPr>
    </w:p>
    <w:p w:rsidR="005336C1" w:rsidRDefault="005336C1" w:rsidP="005336C1">
      <w:pPr>
        <w:rPr>
          <w:u w:val="single"/>
        </w:rPr>
      </w:pPr>
      <w:r w:rsidRPr="00CB7279">
        <w:rPr>
          <w:u w:val="single"/>
        </w:rPr>
        <w:t>GRADING SCALE</w:t>
      </w:r>
    </w:p>
    <w:p w:rsidR="005336C1" w:rsidRDefault="005336C1" w:rsidP="005336C1">
      <w:pPr>
        <w:rPr>
          <w:u w:val="single"/>
        </w:rPr>
      </w:pPr>
    </w:p>
    <w:p w:rsidR="00661358" w:rsidRPr="00DD7314" w:rsidRDefault="00661358" w:rsidP="00661358">
      <w:r w:rsidRPr="00DD7314">
        <w:tab/>
        <w:t>A</w:t>
      </w:r>
      <w:r w:rsidRPr="00DD7314">
        <w:tab/>
        <w:t>95-100 (4.0)</w:t>
      </w:r>
      <w:r w:rsidRPr="00DD7314">
        <w:tab/>
      </w:r>
      <w:r w:rsidRPr="00DD7314">
        <w:tab/>
        <w:t>C</w:t>
      </w:r>
      <w:r w:rsidRPr="00DD7314">
        <w:tab/>
        <w:t>74-79* (2.0)</w:t>
      </w:r>
    </w:p>
    <w:p w:rsidR="00661358" w:rsidRPr="00DD7314" w:rsidRDefault="00661358" w:rsidP="00661358">
      <w:r w:rsidRPr="00DD7314">
        <w:tab/>
        <w:t>A-</w:t>
      </w:r>
      <w:r w:rsidRPr="00DD7314">
        <w:tab/>
        <w:t>93-94   (3.67)</w:t>
      </w:r>
      <w:r w:rsidRPr="00DD7314">
        <w:tab/>
      </w:r>
      <w:r w:rsidRPr="00DD7314">
        <w:tab/>
        <w:t>C-</w:t>
      </w:r>
      <w:r w:rsidRPr="00DD7314">
        <w:tab/>
        <w:t>72-73   (1.67)</w:t>
      </w:r>
    </w:p>
    <w:p w:rsidR="00661358" w:rsidRPr="00DD7314" w:rsidRDefault="00661358" w:rsidP="00661358">
      <w:pPr>
        <w:ind w:firstLine="720"/>
      </w:pPr>
      <w:r w:rsidRPr="00DD7314">
        <w:t>B+</w:t>
      </w:r>
      <w:r w:rsidRPr="00DD7314">
        <w:tab/>
        <w:t>91-92</w:t>
      </w:r>
      <w:r w:rsidRPr="00DD7314">
        <w:tab/>
        <w:t>(3.33)</w:t>
      </w:r>
      <w:r w:rsidRPr="00DD7314">
        <w:tab/>
      </w:r>
      <w:r w:rsidRPr="00DD7314">
        <w:tab/>
        <w:t>D+</w:t>
      </w:r>
      <w:r w:rsidRPr="00DD7314">
        <w:tab/>
        <w:t>70-71   (1.33)</w:t>
      </w:r>
    </w:p>
    <w:p w:rsidR="00661358" w:rsidRPr="00DD7314" w:rsidRDefault="00661358" w:rsidP="00661358">
      <w:r w:rsidRPr="00DD7314">
        <w:tab/>
        <w:t>B</w:t>
      </w:r>
      <w:r w:rsidRPr="00DD7314">
        <w:tab/>
        <w:t>84-90</w:t>
      </w:r>
      <w:r w:rsidRPr="00DD7314">
        <w:tab/>
        <w:t>(3.0)</w:t>
      </w:r>
      <w:r w:rsidRPr="00DD7314">
        <w:tab/>
      </w:r>
      <w:r w:rsidRPr="00DD7314">
        <w:tab/>
        <w:t>D</w:t>
      </w:r>
      <w:r w:rsidRPr="00DD7314">
        <w:tab/>
        <w:t>64-69   (1.0)</w:t>
      </w:r>
    </w:p>
    <w:p w:rsidR="00661358" w:rsidRPr="00DD7314" w:rsidRDefault="00661358" w:rsidP="00661358">
      <w:r w:rsidRPr="00DD7314">
        <w:tab/>
        <w:t>B-</w:t>
      </w:r>
      <w:r w:rsidRPr="00DD7314">
        <w:tab/>
        <w:t>82-83</w:t>
      </w:r>
      <w:r w:rsidRPr="00DD7314">
        <w:tab/>
        <w:t>(2.67)</w:t>
      </w:r>
      <w:r w:rsidRPr="00DD7314">
        <w:tab/>
      </w:r>
      <w:r w:rsidRPr="00DD7314">
        <w:tab/>
        <w:t>D-</w:t>
      </w:r>
      <w:r w:rsidRPr="00DD7314">
        <w:tab/>
        <w:t>62-63   (0.67)</w:t>
      </w:r>
    </w:p>
    <w:p w:rsidR="00661358" w:rsidRPr="00DD7314" w:rsidRDefault="00661358" w:rsidP="00661358">
      <w:r w:rsidRPr="00DD7314">
        <w:tab/>
        <w:t>C+</w:t>
      </w:r>
      <w:r w:rsidRPr="00DD7314">
        <w:tab/>
        <w:t>80-81</w:t>
      </w:r>
      <w:r w:rsidRPr="00DD7314">
        <w:tab/>
        <w:t>(2.33)</w:t>
      </w:r>
      <w:r w:rsidRPr="00DD7314">
        <w:tab/>
      </w:r>
      <w:r w:rsidRPr="00DD7314">
        <w:tab/>
        <w:t>E</w:t>
      </w:r>
      <w:r w:rsidRPr="00DD7314">
        <w:tab/>
        <w:t>61 or below (0.0)</w:t>
      </w:r>
    </w:p>
    <w:p w:rsidR="00661358" w:rsidRPr="00DD7314" w:rsidRDefault="00661358" w:rsidP="00661358">
      <w:r w:rsidRPr="00DD7314">
        <w:tab/>
      </w:r>
      <w:r w:rsidRPr="00DD7314">
        <w:tab/>
      </w:r>
      <w:r w:rsidRPr="00DD7314">
        <w:tab/>
        <w:t>* 74 is the minimal passing grade</w:t>
      </w:r>
    </w:p>
    <w:p w:rsidR="00661358" w:rsidRDefault="00661358" w:rsidP="00661358">
      <w:pPr>
        <w:pStyle w:val="Default"/>
        <w:ind w:left="720"/>
      </w:pPr>
    </w:p>
    <w:p w:rsidR="00661358" w:rsidRDefault="00661358" w:rsidP="00AA2E2D">
      <w:pPr>
        <w:pStyle w:val="Default"/>
        <w:ind w:firstLine="720"/>
      </w:pPr>
      <w:r w:rsidRPr="00C80795">
        <w:t>For more information on grades and grading policies, please refer to</w:t>
      </w:r>
      <w:r>
        <w:t xml:space="preserve"> </w:t>
      </w:r>
      <w:proofErr w:type="gramStart"/>
      <w:r>
        <w:t xml:space="preserve">the </w:t>
      </w:r>
      <w:r w:rsidRPr="00C80795">
        <w:t xml:space="preserve"> U</w:t>
      </w:r>
      <w:r>
        <w:t>niversity’s</w:t>
      </w:r>
      <w:proofErr w:type="gramEnd"/>
      <w:r>
        <w:t xml:space="preserve"> grading policies:</w:t>
      </w:r>
      <w:hyperlink r:id="rId14" w:anchor="grades" w:history="1">
        <w:r w:rsidRPr="00794B41">
          <w:rPr>
            <w:rStyle w:val="Hyperlink"/>
          </w:rPr>
          <w:t>http://gradschool.ufl.edu/catalog/current-catalog/catalog-general-regulations.html#grades</w:t>
        </w:r>
      </w:hyperlink>
    </w:p>
    <w:p w:rsidR="005336C1" w:rsidRDefault="005336C1" w:rsidP="005336C1">
      <w:pPr>
        <w:pStyle w:val="Heading1"/>
        <w:rPr>
          <w:rFonts w:ascii="Times New Roman" w:hAnsi="Times New Roman"/>
          <w:sz w:val="24"/>
        </w:rPr>
      </w:pPr>
    </w:p>
    <w:p w:rsidR="005336C1" w:rsidRPr="00CB7279" w:rsidRDefault="005336C1" w:rsidP="005336C1">
      <w:pPr>
        <w:pStyle w:val="Heading1"/>
        <w:rPr>
          <w:rFonts w:ascii="Times New Roman" w:hAnsi="Times New Roman"/>
          <w:sz w:val="24"/>
        </w:rPr>
      </w:pPr>
      <w:r w:rsidRPr="00CB7279">
        <w:rPr>
          <w:rFonts w:ascii="Times New Roman" w:hAnsi="Times New Roman"/>
          <w:sz w:val="24"/>
        </w:rPr>
        <w:t>REQUIRED TEXTS</w:t>
      </w:r>
    </w:p>
    <w:p w:rsidR="005336C1" w:rsidRPr="00CB7279" w:rsidRDefault="005336C1" w:rsidP="005336C1"/>
    <w:p w:rsidR="007B00A8" w:rsidRDefault="005336C1" w:rsidP="007B00A8">
      <w:pPr>
        <w:tabs>
          <w:tab w:val="left" w:pos="900"/>
        </w:tabs>
        <w:ind w:left="907" w:hanging="907"/>
      </w:pPr>
      <w:proofErr w:type="spellStart"/>
      <w:proofErr w:type="gramStart"/>
      <w:r>
        <w:t>Hackley</w:t>
      </w:r>
      <w:proofErr w:type="spellEnd"/>
      <w:r>
        <w:t xml:space="preserve">, B., </w:t>
      </w:r>
      <w:proofErr w:type="spellStart"/>
      <w:r>
        <w:t>Kriebs</w:t>
      </w:r>
      <w:proofErr w:type="spellEnd"/>
      <w:r>
        <w:t>, J. &amp; Rousseau, M. (2006).</w:t>
      </w:r>
      <w:proofErr w:type="gramEnd"/>
      <w:r>
        <w:t xml:space="preserve"> </w:t>
      </w:r>
      <w:r w:rsidRPr="00AA2E2D">
        <w:rPr>
          <w:i/>
        </w:rPr>
        <w:t>Primary care of women: a guide for midwives &amp; women’s health providers</w:t>
      </w:r>
      <w:r>
        <w:t>. New York, NY: Jones &amp; Bartlett Publishers.</w:t>
      </w:r>
    </w:p>
    <w:p w:rsidR="0077141C" w:rsidRDefault="0077141C" w:rsidP="007B00A8">
      <w:pPr>
        <w:tabs>
          <w:tab w:val="left" w:pos="900"/>
        </w:tabs>
        <w:ind w:left="907" w:hanging="907"/>
      </w:pPr>
    </w:p>
    <w:p w:rsidR="007B00A8" w:rsidRPr="007B00A8" w:rsidRDefault="007B00A8" w:rsidP="007B00A8">
      <w:pPr>
        <w:tabs>
          <w:tab w:val="left" w:pos="900"/>
        </w:tabs>
        <w:ind w:left="907" w:hanging="907"/>
      </w:pPr>
      <w:proofErr w:type="gramStart"/>
      <w:r>
        <w:t>Collins-Bride, G. &amp; Saxe, J. (2011).</w:t>
      </w:r>
      <w:proofErr w:type="gramEnd"/>
      <w:r>
        <w:t xml:space="preserve"> </w:t>
      </w:r>
      <w:proofErr w:type="gramStart"/>
      <w:r w:rsidRPr="007B00A8">
        <w:rPr>
          <w:i/>
        </w:rPr>
        <w:t>Clinical guidelines for advanced practice nursing.</w:t>
      </w:r>
      <w:proofErr w:type="gramEnd"/>
      <w:r>
        <w:t xml:space="preserve"> New York, NY: Jones &amp; Bartlett Publishers.</w:t>
      </w:r>
      <w:r>
        <w:br/>
      </w:r>
    </w:p>
    <w:p w:rsidR="00133BCF" w:rsidRDefault="007B00A8" w:rsidP="00133BCF">
      <w:pPr>
        <w:tabs>
          <w:tab w:val="left" w:pos="900"/>
        </w:tabs>
        <w:spacing w:line="480" w:lineRule="auto"/>
        <w:rPr>
          <w:u w:val="single"/>
        </w:rPr>
      </w:pPr>
      <w:r>
        <w:rPr>
          <w:u w:val="single"/>
        </w:rPr>
        <w:br/>
      </w:r>
      <w:r w:rsidR="005336C1" w:rsidRPr="00CB7279">
        <w:rPr>
          <w:u w:val="single"/>
        </w:rPr>
        <w:lastRenderedPageBreak/>
        <w:t>RECOMMENDED TEXTS</w:t>
      </w:r>
    </w:p>
    <w:p w:rsidR="005336C1" w:rsidRDefault="005336C1" w:rsidP="00133BCF">
      <w:pPr>
        <w:tabs>
          <w:tab w:val="left" w:pos="900"/>
        </w:tabs>
        <w:spacing w:line="480" w:lineRule="auto"/>
        <w:ind w:left="907" w:hanging="907"/>
      </w:pPr>
      <w:r w:rsidRPr="00CB7279">
        <w:t>Hatcher, R. A. (</w:t>
      </w:r>
      <w:r w:rsidR="00133BCF">
        <w:t>2009</w:t>
      </w:r>
      <w:r w:rsidRPr="00CB7279">
        <w:t xml:space="preserve">) </w:t>
      </w:r>
      <w:r w:rsidRPr="00CB7279">
        <w:rPr>
          <w:i/>
          <w:iCs/>
        </w:rPr>
        <w:t>Contraceptive technology</w:t>
      </w:r>
      <w:r w:rsidRPr="00CB7279">
        <w:t xml:space="preserve"> (19th </w:t>
      </w:r>
      <w:proofErr w:type="gramStart"/>
      <w:r w:rsidRPr="00CB7279">
        <w:t>ed</w:t>
      </w:r>
      <w:proofErr w:type="gramEnd"/>
      <w:r w:rsidRPr="00CB7279">
        <w:t xml:space="preserve">.).  </w:t>
      </w:r>
      <w:smartTag w:uri="urn:schemas-microsoft-com:office:smarttags" w:element="State">
        <w:r w:rsidRPr="00CB7279">
          <w:t>New York</w:t>
        </w:r>
      </w:smartTag>
      <w:r w:rsidRPr="00CB7279">
        <w:t xml:space="preserve">: </w:t>
      </w:r>
      <w:smartTag w:uri="urn:schemas-microsoft-com:office:smarttags" w:element="City">
        <w:smartTag w:uri="urn:schemas-microsoft-com:office:smarttags" w:element="place">
          <w:r w:rsidRPr="00CB7279">
            <w:t>Irvington</w:t>
          </w:r>
        </w:smartTag>
      </w:smartTag>
      <w:r w:rsidRPr="00CB7279">
        <w:t xml:space="preserve"> Publishers.</w:t>
      </w:r>
    </w:p>
    <w:p w:rsidR="005336C1" w:rsidRPr="00CB7279" w:rsidRDefault="005336C1" w:rsidP="00133BCF">
      <w:pPr>
        <w:tabs>
          <w:tab w:val="left" w:pos="900"/>
        </w:tabs>
        <w:ind w:left="907" w:hanging="907"/>
      </w:pPr>
      <w:r w:rsidRPr="00CB7279">
        <w:t>Varney, H. (200</w:t>
      </w:r>
      <w:r w:rsidR="008579B8">
        <w:t>4</w:t>
      </w:r>
      <w:r w:rsidRPr="00CB7279">
        <w:t xml:space="preserve">). </w:t>
      </w:r>
      <w:proofErr w:type="gramStart"/>
      <w:r w:rsidRPr="00CB7279">
        <w:rPr>
          <w:i/>
          <w:iCs/>
        </w:rPr>
        <w:t>Varney’s midwifery.</w:t>
      </w:r>
      <w:proofErr w:type="gramEnd"/>
      <w:r w:rsidRPr="00CB7279">
        <w:rPr>
          <w:i/>
          <w:iCs/>
        </w:rPr>
        <w:t xml:space="preserve"> </w:t>
      </w:r>
      <w:r>
        <w:t xml:space="preserve">Philadelphia: F.A. Davis </w:t>
      </w:r>
    </w:p>
    <w:p w:rsidR="005336C1" w:rsidRPr="00CB7279" w:rsidRDefault="005336C1" w:rsidP="005336C1">
      <w:pPr>
        <w:jc w:val="center"/>
      </w:pPr>
      <w:r w:rsidRPr="00CB7279">
        <w:rPr>
          <w:u w:val="single"/>
        </w:rPr>
        <w:br w:type="page"/>
      </w:r>
      <w:r w:rsidRPr="00CB7279">
        <w:rPr>
          <w:u w:val="single"/>
        </w:rPr>
        <w:lastRenderedPageBreak/>
        <w:t>WEEKLY CLASS SCHEDULE</w:t>
      </w:r>
    </w:p>
    <w:p w:rsidR="005336C1" w:rsidRPr="00CB7279" w:rsidRDefault="005336C1" w:rsidP="005336C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870"/>
        <w:gridCol w:w="4230"/>
      </w:tblGrid>
      <w:tr w:rsidR="001A7936" w:rsidRPr="00CB7279" w:rsidTr="00A86025">
        <w:tc>
          <w:tcPr>
            <w:tcW w:w="1728" w:type="dxa"/>
          </w:tcPr>
          <w:p w:rsidR="001A7936" w:rsidRPr="00F82B2C" w:rsidRDefault="001A7936" w:rsidP="00D53275">
            <w:pPr>
              <w:rPr>
                <w:szCs w:val="22"/>
              </w:rPr>
            </w:pPr>
            <w:r w:rsidRPr="00F82B2C">
              <w:rPr>
                <w:szCs w:val="22"/>
              </w:rPr>
              <w:t>DATE</w:t>
            </w:r>
          </w:p>
        </w:tc>
        <w:tc>
          <w:tcPr>
            <w:tcW w:w="3870" w:type="dxa"/>
          </w:tcPr>
          <w:p w:rsidR="001A7936" w:rsidRPr="00F82B2C" w:rsidRDefault="001A7936" w:rsidP="00D53275">
            <w:pPr>
              <w:rPr>
                <w:szCs w:val="22"/>
              </w:rPr>
            </w:pPr>
            <w:r w:rsidRPr="00F82B2C">
              <w:rPr>
                <w:szCs w:val="22"/>
              </w:rPr>
              <w:t>TOPIC/EVALUATION</w:t>
            </w:r>
          </w:p>
        </w:tc>
        <w:tc>
          <w:tcPr>
            <w:tcW w:w="4230" w:type="dxa"/>
          </w:tcPr>
          <w:p w:rsidR="001A7936" w:rsidRPr="00F82B2C" w:rsidRDefault="001A7936" w:rsidP="00D53275">
            <w:pPr>
              <w:rPr>
                <w:szCs w:val="22"/>
              </w:rPr>
            </w:pPr>
            <w:r w:rsidRPr="00F82B2C">
              <w:rPr>
                <w:szCs w:val="22"/>
              </w:rPr>
              <w:t>ASSIGNMENTS/READINGS</w:t>
            </w:r>
          </w:p>
        </w:tc>
      </w:tr>
      <w:tr w:rsidR="001A7936" w:rsidRPr="00CB7279" w:rsidTr="00A86025">
        <w:tc>
          <w:tcPr>
            <w:tcW w:w="1728" w:type="dxa"/>
          </w:tcPr>
          <w:p w:rsidR="001A7936" w:rsidRPr="00CB7279" w:rsidRDefault="00133BCF" w:rsidP="00D53275">
            <w:r>
              <w:t>Jan 9-15</w:t>
            </w:r>
          </w:p>
        </w:tc>
        <w:tc>
          <w:tcPr>
            <w:tcW w:w="3870" w:type="dxa"/>
          </w:tcPr>
          <w:p w:rsidR="001A7936" w:rsidRDefault="001A7936" w:rsidP="00D53275">
            <w:r w:rsidRPr="00CB7279">
              <w:t>Course overview/ Evidence-based Medicine/</w:t>
            </w:r>
            <w:r>
              <w:t>Health Screening/</w:t>
            </w:r>
          </w:p>
          <w:p w:rsidR="001A7936" w:rsidRPr="00CB7279" w:rsidRDefault="001A7936" w:rsidP="00D53275">
            <w:r>
              <w:t>Immunizations</w:t>
            </w:r>
          </w:p>
        </w:tc>
        <w:tc>
          <w:tcPr>
            <w:tcW w:w="4230" w:type="dxa"/>
          </w:tcPr>
          <w:p w:rsidR="001A7936" w:rsidRDefault="001A7936" w:rsidP="00D53275">
            <w:pPr>
              <w:rPr>
                <w:rFonts w:cs="Arial"/>
                <w:szCs w:val="17"/>
              </w:rPr>
            </w:pPr>
            <w:proofErr w:type="spellStart"/>
            <w:r>
              <w:rPr>
                <w:rFonts w:cs="Arial"/>
                <w:szCs w:val="17"/>
              </w:rPr>
              <w:t>Hackley</w:t>
            </w:r>
            <w:proofErr w:type="spellEnd"/>
            <w:r>
              <w:rPr>
                <w:rFonts w:cs="Arial"/>
                <w:szCs w:val="17"/>
              </w:rPr>
              <w:t>: Chapters 1,2,3,4</w:t>
            </w:r>
          </w:p>
          <w:p w:rsidR="001A7936" w:rsidRDefault="001A7936" w:rsidP="00D53275">
            <w:pPr>
              <w:rPr>
                <w:rFonts w:cs="Arial"/>
                <w:szCs w:val="17"/>
              </w:rPr>
            </w:pPr>
            <w:r w:rsidRPr="00F82B2C">
              <w:rPr>
                <w:rFonts w:cs="Arial"/>
                <w:szCs w:val="17"/>
              </w:rPr>
              <w:t>plus required articles**</w:t>
            </w:r>
          </w:p>
          <w:p w:rsidR="00B87522" w:rsidRPr="00CB7279" w:rsidRDefault="00B87522" w:rsidP="00D53275">
            <w:r>
              <w:rPr>
                <w:rFonts w:cs="Arial"/>
                <w:szCs w:val="17"/>
              </w:rPr>
              <w:t>EBP Discussion Assignment due Jan 15, 5 pm</w:t>
            </w:r>
          </w:p>
        </w:tc>
      </w:tr>
      <w:tr w:rsidR="00FA32AE" w:rsidRPr="00CB7279" w:rsidTr="00A86025">
        <w:tc>
          <w:tcPr>
            <w:tcW w:w="1728" w:type="dxa"/>
          </w:tcPr>
          <w:p w:rsidR="00FA32AE" w:rsidRDefault="00FA32AE" w:rsidP="003950DC">
            <w:r>
              <w:t>Jan 16</w:t>
            </w:r>
          </w:p>
        </w:tc>
        <w:tc>
          <w:tcPr>
            <w:tcW w:w="3870" w:type="dxa"/>
          </w:tcPr>
          <w:p w:rsidR="00FA32AE" w:rsidRDefault="00FA32AE" w:rsidP="003950DC">
            <w:pPr>
              <w:rPr>
                <w:b/>
              </w:rPr>
            </w:pPr>
            <w:r>
              <w:rPr>
                <w:b/>
              </w:rPr>
              <w:t>ML King Holiday</w:t>
            </w:r>
          </w:p>
          <w:p w:rsidR="00FA32AE" w:rsidRDefault="00FA32AE" w:rsidP="003950DC">
            <w:pPr>
              <w:rPr>
                <w:b/>
              </w:rPr>
            </w:pPr>
          </w:p>
        </w:tc>
        <w:tc>
          <w:tcPr>
            <w:tcW w:w="4230" w:type="dxa"/>
          </w:tcPr>
          <w:p w:rsidR="00FA32AE" w:rsidRDefault="00FA32AE" w:rsidP="004D7E99"/>
        </w:tc>
      </w:tr>
      <w:tr w:rsidR="00FA32AE" w:rsidRPr="00CB7279" w:rsidTr="00A86025">
        <w:tc>
          <w:tcPr>
            <w:tcW w:w="1728" w:type="dxa"/>
          </w:tcPr>
          <w:p w:rsidR="00FA32AE" w:rsidRDefault="00FA32AE" w:rsidP="00D53275">
            <w:r>
              <w:t>Jan 15-22</w:t>
            </w:r>
          </w:p>
        </w:tc>
        <w:tc>
          <w:tcPr>
            <w:tcW w:w="3870" w:type="dxa"/>
          </w:tcPr>
          <w:p w:rsidR="00FA32AE" w:rsidRPr="00F82B2C" w:rsidRDefault="00FA32AE" w:rsidP="004D7E99">
            <w:pPr>
              <w:rPr>
                <w:b/>
              </w:rPr>
            </w:pPr>
            <w:r>
              <w:t xml:space="preserve">Genitourinary: </w:t>
            </w:r>
            <w:r w:rsidRPr="00CB7279">
              <w:t>UTI/STI</w:t>
            </w:r>
            <w:r w:rsidRPr="00F82B2C">
              <w:rPr>
                <w:b/>
              </w:rPr>
              <w:t xml:space="preserve"> </w:t>
            </w:r>
          </w:p>
        </w:tc>
        <w:tc>
          <w:tcPr>
            <w:tcW w:w="4230" w:type="dxa"/>
          </w:tcPr>
          <w:p w:rsidR="00FA32AE" w:rsidRDefault="00FA32AE" w:rsidP="007B00A8">
            <w:proofErr w:type="spellStart"/>
            <w:r>
              <w:t>Hackley</w:t>
            </w:r>
            <w:proofErr w:type="spellEnd"/>
            <w:r>
              <w:t>: Chapter 18, pp.679-702, and Chapter 23</w:t>
            </w:r>
            <w:r w:rsidR="007B00A8">
              <w:t xml:space="preserve"> </w:t>
            </w:r>
            <w:r w:rsidRPr="00CB7279">
              <w:t>plus required articles</w:t>
            </w:r>
            <w:r>
              <w:t xml:space="preserve"> </w:t>
            </w:r>
          </w:p>
          <w:p w:rsidR="007B00A8" w:rsidRPr="00CB7279" w:rsidRDefault="007B00A8" w:rsidP="007B00A8">
            <w:r>
              <w:t>UTI/STI Case studies due 1/22, 5 PM</w:t>
            </w:r>
          </w:p>
        </w:tc>
      </w:tr>
      <w:tr w:rsidR="00FA32AE" w:rsidRPr="00CB7279" w:rsidTr="00A86025">
        <w:tc>
          <w:tcPr>
            <w:tcW w:w="1728" w:type="dxa"/>
          </w:tcPr>
          <w:p w:rsidR="00FA32AE" w:rsidRPr="00CB7279" w:rsidRDefault="00FA32AE" w:rsidP="00DD57A5">
            <w:r>
              <w:t>Jan 23-29</w:t>
            </w:r>
          </w:p>
        </w:tc>
        <w:tc>
          <w:tcPr>
            <w:tcW w:w="3870" w:type="dxa"/>
          </w:tcPr>
          <w:p w:rsidR="00FA32AE" w:rsidRPr="00CB7279" w:rsidRDefault="00FA32AE" w:rsidP="00722B14">
            <w:r>
              <w:t xml:space="preserve">Contraception: Natural/Barrier Methods </w:t>
            </w:r>
          </w:p>
        </w:tc>
        <w:tc>
          <w:tcPr>
            <w:tcW w:w="4230" w:type="dxa"/>
          </w:tcPr>
          <w:p w:rsidR="00FA32AE" w:rsidRDefault="00FA32AE" w:rsidP="00722B14">
            <w:r>
              <w:t>Required articles</w:t>
            </w:r>
          </w:p>
          <w:p w:rsidR="007B00A8" w:rsidRPr="007B00A8" w:rsidRDefault="007B00A8" w:rsidP="00722B14">
            <w:r>
              <w:t>Part 1 Contraception Case studies due 1/29, 5 PM</w:t>
            </w:r>
          </w:p>
        </w:tc>
      </w:tr>
      <w:tr w:rsidR="00FA32AE" w:rsidRPr="00CB7279" w:rsidTr="00A86025">
        <w:tc>
          <w:tcPr>
            <w:tcW w:w="1728" w:type="dxa"/>
          </w:tcPr>
          <w:p w:rsidR="00FA32AE" w:rsidRDefault="00FA32AE" w:rsidP="00D53275">
            <w:r>
              <w:t>Jan 30-Feb 5</w:t>
            </w:r>
          </w:p>
        </w:tc>
        <w:tc>
          <w:tcPr>
            <w:tcW w:w="3870" w:type="dxa"/>
          </w:tcPr>
          <w:p w:rsidR="00FA32AE" w:rsidRPr="005F0FA3" w:rsidRDefault="00FA32AE" w:rsidP="00722B14">
            <w:r w:rsidRPr="00CB7279">
              <w:t>Contraception</w:t>
            </w:r>
            <w:r>
              <w:t>: Hormonal/ IUDs/ Sterilization</w:t>
            </w:r>
          </w:p>
        </w:tc>
        <w:tc>
          <w:tcPr>
            <w:tcW w:w="4230" w:type="dxa"/>
          </w:tcPr>
          <w:p w:rsidR="00FA32AE" w:rsidRDefault="00FA32AE" w:rsidP="00722B14">
            <w:r>
              <w:t>Required articles</w:t>
            </w:r>
          </w:p>
          <w:p w:rsidR="007B00A8" w:rsidRPr="00CB7279" w:rsidRDefault="007B00A8" w:rsidP="007B00A8">
            <w:r>
              <w:t>Part 2 Case studies due 2/5, 5 PM</w:t>
            </w:r>
          </w:p>
        </w:tc>
      </w:tr>
      <w:tr w:rsidR="00FA32AE" w:rsidRPr="00CB7279" w:rsidTr="00A86025">
        <w:tc>
          <w:tcPr>
            <w:tcW w:w="1728" w:type="dxa"/>
          </w:tcPr>
          <w:p w:rsidR="00FA32AE" w:rsidRPr="00CB7279" w:rsidRDefault="00FA32AE" w:rsidP="00D53275">
            <w:r>
              <w:t>Feb 6-12</w:t>
            </w:r>
          </w:p>
        </w:tc>
        <w:tc>
          <w:tcPr>
            <w:tcW w:w="3870" w:type="dxa"/>
          </w:tcPr>
          <w:p w:rsidR="00FA32AE" w:rsidRPr="00CB7279" w:rsidRDefault="00FA32AE" w:rsidP="00145606">
            <w:r w:rsidRPr="00CB7279">
              <w:t xml:space="preserve">GYN problems </w:t>
            </w:r>
          </w:p>
          <w:p w:rsidR="00FA32AE" w:rsidRPr="00CB7279" w:rsidRDefault="00FA32AE" w:rsidP="00145606"/>
        </w:tc>
        <w:tc>
          <w:tcPr>
            <w:tcW w:w="4230" w:type="dxa"/>
          </w:tcPr>
          <w:p w:rsidR="00FA32AE" w:rsidRDefault="00FA32AE" w:rsidP="00145606">
            <w:proofErr w:type="spellStart"/>
            <w:r>
              <w:t>Hackley</w:t>
            </w:r>
            <w:proofErr w:type="spellEnd"/>
            <w:r>
              <w:t xml:space="preserve">: Chapter 18, 20 </w:t>
            </w:r>
          </w:p>
          <w:p w:rsidR="00FA32AE" w:rsidRDefault="00FA32AE" w:rsidP="00145606">
            <w:pPr>
              <w:spacing w:line="192" w:lineRule="auto"/>
              <w:rPr>
                <w:rFonts w:cs="Arial"/>
                <w:iCs/>
                <w:szCs w:val="22"/>
              </w:rPr>
            </w:pPr>
            <w:r>
              <w:t>p</w:t>
            </w:r>
            <w:r w:rsidRPr="00CB7279">
              <w:t xml:space="preserve">lus required </w:t>
            </w:r>
            <w:r>
              <w:t>articles</w:t>
            </w:r>
            <w:r w:rsidRPr="00F82B2C">
              <w:rPr>
                <w:rFonts w:cs="Arial"/>
                <w:iCs/>
                <w:szCs w:val="22"/>
              </w:rPr>
              <w:t xml:space="preserve"> </w:t>
            </w:r>
          </w:p>
          <w:p w:rsidR="007B00A8" w:rsidRPr="008E1DB6" w:rsidRDefault="007B00A8" w:rsidP="007B00A8">
            <w:pPr>
              <w:spacing w:line="192" w:lineRule="auto"/>
              <w:rPr>
                <w:rFonts w:cs="Arial"/>
                <w:iCs/>
                <w:szCs w:val="22"/>
              </w:rPr>
            </w:pPr>
            <w:r>
              <w:rPr>
                <w:rFonts w:cs="Arial"/>
                <w:iCs/>
                <w:szCs w:val="22"/>
              </w:rPr>
              <w:t xml:space="preserve">GYN </w:t>
            </w:r>
            <w:r>
              <w:t>Case studies due /12, 5 PM</w:t>
            </w:r>
          </w:p>
        </w:tc>
      </w:tr>
      <w:tr w:rsidR="00FA32AE" w:rsidRPr="00CB7279" w:rsidTr="00A86025">
        <w:tc>
          <w:tcPr>
            <w:tcW w:w="1728" w:type="dxa"/>
          </w:tcPr>
          <w:p w:rsidR="00FA32AE" w:rsidRPr="00CB7279" w:rsidRDefault="00FA32AE" w:rsidP="00D53275">
            <w:r>
              <w:t>Feb 13-19</w:t>
            </w:r>
          </w:p>
        </w:tc>
        <w:tc>
          <w:tcPr>
            <w:tcW w:w="3870" w:type="dxa"/>
          </w:tcPr>
          <w:p w:rsidR="00FA32AE" w:rsidRDefault="00FA32AE" w:rsidP="00D80197">
            <w:pPr>
              <w:rPr>
                <w:b/>
              </w:rPr>
            </w:pPr>
            <w:r w:rsidRPr="00F82B2C">
              <w:rPr>
                <w:b/>
              </w:rPr>
              <w:t>Test #1</w:t>
            </w:r>
            <w:r w:rsidR="00F46CC9">
              <w:rPr>
                <w:b/>
              </w:rPr>
              <w:t xml:space="preserve"> (Available 0800-1200 2/13)</w:t>
            </w:r>
          </w:p>
          <w:p w:rsidR="00FA32AE" w:rsidRPr="00CB7279" w:rsidRDefault="00FA32AE" w:rsidP="00D80197">
            <w:r w:rsidRPr="00CB7279">
              <w:t xml:space="preserve">Breast problems/Domestic Violence </w:t>
            </w:r>
          </w:p>
        </w:tc>
        <w:tc>
          <w:tcPr>
            <w:tcW w:w="4230" w:type="dxa"/>
          </w:tcPr>
          <w:p w:rsidR="00FA32AE" w:rsidRDefault="00FA32AE" w:rsidP="00D80197">
            <w:pPr>
              <w:spacing w:line="192" w:lineRule="auto"/>
              <w:ind w:left="720" w:hanging="720"/>
            </w:pPr>
            <w:proofErr w:type="spellStart"/>
            <w:r>
              <w:t>Hackley</w:t>
            </w:r>
            <w:proofErr w:type="spellEnd"/>
            <w:r>
              <w:t>: Chapters 7,19</w:t>
            </w:r>
          </w:p>
          <w:p w:rsidR="00FA32AE" w:rsidRDefault="00FA32AE" w:rsidP="00D80197">
            <w:pPr>
              <w:spacing w:line="192" w:lineRule="auto"/>
              <w:ind w:left="720" w:hanging="720"/>
            </w:pPr>
            <w:r>
              <w:t>Plus required articles</w:t>
            </w:r>
          </w:p>
          <w:p w:rsidR="00FA32AE" w:rsidRPr="00CB7279" w:rsidRDefault="007B00A8" w:rsidP="00D80197">
            <w:pPr>
              <w:spacing w:line="192" w:lineRule="auto"/>
              <w:ind w:left="720" w:hanging="720"/>
            </w:pPr>
            <w:r>
              <w:t>Breast/IPV Case studies due 2/19, 5 PM</w:t>
            </w:r>
          </w:p>
        </w:tc>
      </w:tr>
      <w:tr w:rsidR="00FA32AE" w:rsidRPr="00CB7279" w:rsidTr="00A86025">
        <w:tc>
          <w:tcPr>
            <w:tcW w:w="1728" w:type="dxa"/>
          </w:tcPr>
          <w:p w:rsidR="00FA32AE" w:rsidRPr="00CB7279" w:rsidRDefault="00FA32AE" w:rsidP="00D53275">
            <w:r>
              <w:t>Feb 20-26</w:t>
            </w:r>
          </w:p>
        </w:tc>
        <w:tc>
          <w:tcPr>
            <w:tcW w:w="3870" w:type="dxa"/>
          </w:tcPr>
          <w:p w:rsidR="00FA32AE" w:rsidRPr="00CB7279" w:rsidRDefault="00FA32AE" w:rsidP="00A45FA0">
            <w:r>
              <w:t>GI: GERD/PUD/Mobility disorders/ Hepatitis</w:t>
            </w:r>
          </w:p>
        </w:tc>
        <w:tc>
          <w:tcPr>
            <w:tcW w:w="4230" w:type="dxa"/>
          </w:tcPr>
          <w:p w:rsidR="00FA32AE" w:rsidRDefault="00FA32AE" w:rsidP="00A45FA0">
            <w:proofErr w:type="spellStart"/>
            <w:r>
              <w:t>Hackley</w:t>
            </w:r>
            <w:proofErr w:type="spellEnd"/>
            <w:r>
              <w:t>: Chapters 17</w:t>
            </w:r>
          </w:p>
          <w:p w:rsidR="00FA32AE" w:rsidRDefault="00105A47" w:rsidP="00A45FA0">
            <w:pPr>
              <w:spacing w:line="192" w:lineRule="auto"/>
              <w:ind w:left="720" w:hanging="720"/>
            </w:pPr>
            <w:r>
              <w:t>p</w:t>
            </w:r>
            <w:r w:rsidR="00FA32AE">
              <w:t>lus required articles</w:t>
            </w:r>
          </w:p>
          <w:p w:rsidR="00FA32AE" w:rsidRPr="007B00A8" w:rsidRDefault="007B00A8" w:rsidP="007B00A8">
            <w:pPr>
              <w:spacing w:line="192" w:lineRule="auto"/>
              <w:ind w:left="720" w:hanging="720"/>
            </w:pPr>
            <w:r>
              <w:t>GI Case studies due 2/26, 5 PM</w:t>
            </w:r>
          </w:p>
        </w:tc>
      </w:tr>
      <w:tr w:rsidR="00FA32AE" w:rsidRPr="00CB7279" w:rsidTr="00A86025">
        <w:tc>
          <w:tcPr>
            <w:tcW w:w="1728" w:type="dxa"/>
          </w:tcPr>
          <w:p w:rsidR="00FA32AE" w:rsidRPr="00CB7279" w:rsidRDefault="00FA32AE" w:rsidP="00A86025">
            <w:r>
              <w:t>Feb 27-Mar 4</w:t>
            </w:r>
          </w:p>
        </w:tc>
        <w:tc>
          <w:tcPr>
            <w:tcW w:w="3870" w:type="dxa"/>
          </w:tcPr>
          <w:p w:rsidR="00FA32AE" w:rsidRPr="001420B1" w:rsidRDefault="00FA32AE" w:rsidP="003C3D6C">
            <w:proofErr w:type="spellStart"/>
            <w:r>
              <w:t>Neuro</w:t>
            </w:r>
            <w:proofErr w:type="spellEnd"/>
            <w:r>
              <w:t>: Headache/Mental Illness/ Substance abuse</w:t>
            </w:r>
          </w:p>
        </w:tc>
        <w:tc>
          <w:tcPr>
            <w:tcW w:w="4230" w:type="dxa"/>
          </w:tcPr>
          <w:p w:rsidR="00FA32AE" w:rsidRDefault="00FA32AE" w:rsidP="003C3D6C">
            <w:r>
              <w:t>Required articles</w:t>
            </w:r>
          </w:p>
          <w:p w:rsidR="007B00A8" w:rsidRPr="00CB7279" w:rsidRDefault="007B00A8" w:rsidP="003C3D6C">
            <w:proofErr w:type="spellStart"/>
            <w:r>
              <w:t>Neuro</w:t>
            </w:r>
            <w:proofErr w:type="spellEnd"/>
            <w:r>
              <w:t xml:space="preserve"> Case studies due 3/4, 5 PM</w:t>
            </w:r>
          </w:p>
        </w:tc>
      </w:tr>
      <w:tr w:rsidR="00FA32AE" w:rsidRPr="00CB7279" w:rsidTr="00A86025">
        <w:tc>
          <w:tcPr>
            <w:tcW w:w="1728" w:type="dxa"/>
          </w:tcPr>
          <w:p w:rsidR="00FA32AE" w:rsidRPr="00CB7279" w:rsidRDefault="00FA32AE" w:rsidP="00D53275">
            <w:r>
              <w:t>Mar 5-11</w:t>
            </w:r>
          </w:p>
        </w:tc>
        <w:tc>
          <w:tcPr>
            <w:tcW w:w="3870" w:type="dxa"/>
          </w:tcPr>
          <w:p w:rsidR="00FA32AE" w:rsidRDefault="00FA32AE" w:rsidP="00BC01C6">
            <w:pPr>
              <w:rPr>
                <w:b/>
              </w:rPr>
            </w:pPr>
            <w:r w:rsidRPr="00A86025">
              <w:rPr>
                <w:b/>
              </w:rPr>
              <w:t>SPRING BREAK</w:t>
            </w:r>
          </w:p>
          <w:p w:rsidR="00FA32AE" w:rsidRPr="00CB7279" w:rsidRDefault="00FA32AE" w:rsidP="00BC01C6"/>
        </w:tc>
        <w:tc>
          <w:tcPr>
            <w:tcW w:w="4230" w:type="dxa"/>
          </w:tcPr>
          <w:p w:rsidR="00FA32AE" w:rsidRPr="008868C9" w:rsidRDefault="00FA32AE" w:rsidP="00BC01C6">
            <w:pPr>
              <w:spacing w:line="192" w:lineRule="auto"/>
              <w:rPr>
                <w:rFonts w:cs="Arial"/>
                <w:szCs w:val="17"/>
              </w:rPr>
            </w:pPr>
            <w:r>
              <w:rPr>
                <w:rFonts w:cs="Arial"/>
                <w:szCs w:val="17"/>
              </w:rPr>
              <w:t xml:space="preserve"> </w:t>
            </w:r>
          </w:p>
        </w:tc>
      </w:tr>
      <w:tr w:rsidR="00FA32AE" w:rsidRPr="00CB7279" w:rsidTr="00A86025">
        <w:tc>
          <w:tcPr>
            <w:tcW w:w="1728" w:type="dxa"/>
          </w:tcPr>
          <w:p w:rsidR="00FA32AE" w:rsidRPr="00CB7279" w:rsidRDefault="00FA32AE" w:rsidP="00D53275">
            <w:r>
              <w:t>Mar 12-18</w:t>
            </w:r>
          </w:p>
        </w:tc>
        <w:tc>
          <w:tcPr>
            <w:tcW w:w="3870" w:type="dxa"/>
          </w:tcPr>
          <w:p w:rsidR="00FA32AE" w:rsidRPr="00CB7279" w:rsidRDefault="00FA32AE" w:rsidP="00993842">
            <w:r w:rsidRPr="00CB7279">
              <w:t>HEENT</w:t>
            </w:r>
            <w:r>
              <w:t>/Respiratory/Allergy</w:t>
            </w:r>
            <w:r w:rsidRPr="00CB7279">
              <w:t xml:space="preserve"> </w:t>
            </w:r>
            <w:r w:rsidRPr="00F82B2C">
              <w:rPr>
                <w:b/>
              </w:rPr>
              <w:t xml:space="preserve"> </w:t>
            </w:r>
          </w:p>
        </w:tc>
        <w:tc>
          <w:tcPr>
            <w:tcW w:w="4230" w:type="dxa"/>
          </w:tcPr>
          <w:p w:rsidR="00105A47" w:rsidRDefault="00FA32AE" w:rsidP="00993842">
            <w:proofErr w:type="spellStart"/>
            <w:r>
              <w:t>Hackley</w:t>
            </w:r>
            <w:proofErr w:type="spellEnd"/>
            <w:r>
              <w:t xml:space="preserve">: Chapters 5,11,12,13 </w:t>
            </w:r>
          </w:p>
          <w:p w:rsidR="00FA32AE" w:rsidRDefault="007B00A8" w:rsidP="00993842">
            <w:r>
              <w:t>plus required readings</w:t>
            </w:r>
          </w:p>
          <w:p w:rsidR="00FA32AE" w:rsidRPr="00CB7279" w:rsidRDefault="007B00A8" w:rsidP="007B00A8">
            <w:r>
              <w:t>HEENT/URI Case studies due 3/18, 5 PM</w:t>
            </w:r>
          </w:p>
        </w:tc>
      </w:tr>
      <w:tr w:rsidR="00FA32AE" w:rsidRPr="00CB7279" w:rsidTr="00A86025">
        <w:tc>
          <w:tcPr>
            <w:tcW w:w="1728" w:type="dxa"/>
          </w:tcPr>
          <w:p w:rsidR="00FA32AE" w:rsidRPr="00CB7279" w:rsidRDefault="00FA32AE" w:rsidP="00DD57A5">
            <w:r>
              <w:t>Mar 19-25</w:t>
            </w:r>
          </w:p>
        </w:tc>
        <w:tc>
          <w:tcPr>
            <w:tcW w:w="3870" w:type="dxa"/>
          </w:tcPr>
          <w:p w:rsidR="00FA32AE" w:rsidRDefault="00FA32AE" w:rsidP="00993842">
            <w:r>
              <w:t xml:space="preserve">CV: </w:t>
            </w:r>
            <w:r w:rsidRPr="00CB7279">
              <w:t>HTN/CAD/</w:t>
            </w:r>
          </w:p>
          <w:p w:rsidR="00FA32AE" w:rsidRPr="00CB7279" w:rsidRDefault="00FA32AE" w:rsidP="00993842">
            <w:proofErr w:type="spellStart"/>
            <w:r>
              <w:t>H</w:t>
            </w:r>
            <w:r w:rsidRPr="00CB7279">
              <w:t>yperlipidemia</w:t>
            </w:r>
            <w:proofErr w:type="spellEnd"/>
            <w:r>
              <w:t>/Obesity</w:t>
            </w:r>
          </w:p>
        </w:tc>
        <w:tc>
          <w:tcPr>
            <w:tcW w:w="4230" w:type="dxa"/>
          </w:tcPr>
          <w:p w:rsidR="00FA32AE" w:rsidRDefault="00FA32AE" w:rsidP="00993842">
            <w:pPr>
              <w:spacing w:line="192" w:lineRule="auto"/>
            </w:pPr>
            <w:proofErr w:type="spellStart"/>
            <w:r>
              <w:t>Hackley</w:t>
            </w:r>
            <w:proofErr w:type="spellEnd"/>
            <w:r>
              <w:t xml:space="preserve">: Chapters 6, 14         </w:t>
            </w:r>
          </w:p>
          <w:p w:rsidR="00FA32AE" w:rsidRDefault="00FA32AE" w:rsidP="00993842">
            <w:pPr>
              <w:rPr>
                <w:rFonts w:cs="Arial"/>
                <w:iCs/>
                <w:szCs w:val="22"/>
              </w:rPr>
            </w:pPr>
            <w:r>
              <w:t xml:space="preserve"> </w:t>
            </w:r>
            <w:r w:rsidRPr="00CB7279">
              <w:t>plus required articles</w:t>
            </w:r>
            <w:r w:rsidRPr="00F82B2C">
              <w:rPr>
                <w:rFonts w:cs="Arial"/>
                <w:iCs/>
                <w:szCs w:val="22"/>
              </w:rPr>
              <w:t xml:space="preserve"> </w:t>
            </w:r>
          </w:p>
          <w:p w:rsidR="007B00A8" w:rsidRPr="007B00A8" w:rsidRDefault="007B00A8" w:rsidP="00993842">
            <w:r>
              <w:rPr>
                <w:rFonts w:cs="Arial"/>
                <w:iCs/>
                <w:szCs w:val="22"/>
              </w:rPr>
              <w:t>CV</w:t>
            </w:r>
            <w:r>
              <w:t xml:space="preserve"> Case studies due 3/25, 5 PM</w:t>
            </w:r>
          </w:p>
        </w:tc>
      </w:tr>
      <w:tr w:rsidR="00FA32AE" w:rsidRPr="00CB7279" w:rsidTr="00A86025">
        <w:tc>
          <w:tcPr>
            <w:tcW w:w="1728" w:type="dxa"/>
          </w:tcPr>
          <w:p w:rsidR="00FA32AE" w:rsidRPr="00CB7279" w:rsidRDefault="00FA32AE" w:rsidP="00D53275">
            <w:r>
              <w:t>Mar 26-Apr 1</w:t>
            </w:r>
          </w:p>
        </w:tc>
        <w:tc>
          <w:tcPr>
            <w:tcW w:w="3870" w:type="dxa"/>
          </w:tcPr>
          <w:p w:rsidR="00FA32AE" w:rsidRDefault="00FA32AE" w:rsidP="00993842">
            <w:pPr>
              <w:rPr>
                <w:b/>
              </w:rPr>
            </w:pPr>
            <w:r w:rsidRPr="00F82B2C">
              <w:rPr>
                <w:b/>
              </w:rPr>
              <w:t>Test #2</w:t>
            </w:r>
            <w:r>
              <w:rPr>
                <w:b/>
              </w:rPr>
              <w:t xml:space="preserve"> (Available</w:t>
            </w:r>
            <w:r w:rsidR="00F46CC9">
              <w:rPr>
                <w:b/>
              </w:rPr>
              <w:t xml:space="preserve"> 0800-1200 3/25</w:t>
            </w:r>
            <w:r>
              <w:rPr>
                <w:b/>
              </w:rPr>
              <w:t>)</w:t>
            </w:r>
          </w:p>
          <w:p w:rsidR="00FA32AE" w:rsidRPr="00CB7279" w:rsidRDefault="00FA32AE" w:rsidP="00993842">
            <w:r w:rsidRPr="00CB7279">
              <w:t>Derm</w:t>
            </w:r>
            <w:r>
              <w:t>atology</w:t>
            </w:r>
          </w:p>
        </w:tc>
        <w:tc>
          <w:tcPr>
            <w:tcW w:w="4230" w:type="dxa"/>
          </w:tcPr>
          <w:p w:rsidR="00FA32AE" w:rsidRDefault="00FA32AE" w:rsidP="00993842">
            <w:proofErr w:type="spellStart"/>
            <w:r>
              <w:t>Hackley</w:t>
            </w:r>
            <w:proofErr w:type="spellEnd"/>
            <w:r>
              <w:t>: Chapter 22</w:t>
            </w:r>
            <w:r w:rsidR="007B00A8">
              <w:t>,</w:t>
            </w:r>
          </w:p>
          <w:p w:rsidR="00FA32AE" w:rsidRDefault="00FA32AE" w:rsidP="00993842">
            <w:r w:rsidRPr="00CB7279">
              <w:t>plus required article</w:t>
            </w:r>
            <w:r>
              <w:t>s</w:t>
            </w:r>
          </w:p>
          <w:p w:rsidR="007B00A8" w:rsidRPr="00CB7279" w:rsidRDefault="007B00A8" w:rsidP="00993842">
            <w:proofErr w:type="spellStart"/>
            <w:r>
              <w:t>Derm</w:t>
            </w:r>
            <w:proofErr w:type="spellEnd"/>
            <w:r>
              <w:t xml:space="preserve"> Case studies due 4/1, 5 PM</w:t>
            </w:r>
          </w:p>
        </w:tc>
      </w:tr>
      <w:tr w:rsidR="00FA32AE" w:rsidRPr="00CB7279" w:rsidTr="00A86025">
        <w:tc>
          <w:tcPr>
            <w:tcW w:w="1728" w:type="dxa"/>
          </w:tcPr>
          <w:p w:rsidR="00FA32AE" w:rsidRDefault="00FA32AE" w:rsidP="00D71BCC">
            <w:r>
              <w:t>Apr 2-Apr 8</w:t>
            </w:r>
          </w:p>
        </w:tc>
        <w:tc>
          <w:tcPr>
            <w:tcW w:w="3870" w:type="dxa"/>
          </w:tcPr>
          <w:p w:rsidR="00FA32AE" w:rsidRPr="00CB7279" w:rsidRDefault="00FA32AE" w:rsidP="00384161">
            <w:r w:rsidRPr="00CB7279">
              <w:t>Anemia/</w:t>
            </w:r>
            <w:proofErr w:type="spellStart"/>
            <w:r w:rsidRPr="00CB7279">
              <w:t>Hemoglobinopathies</w:t>
            </w:r>
            <w:proofErr w:type="spellEnd"/>
          </w:p>
          <w:p w:rsidR="00FA32AE" w:rsidRPr="00CB7279" w:rsidRDefault="00FA32AE" w:rsidP="00384161"/>
        </w:tc>
        <w:tc>
          <w:tcPr>
            <w:tcW w:w="4230" w:type="dxa"/>
          </w:tcPr>
          <w:p w:rsidR="00FA32AE" w:rsidRDefault="00FA32AE" w:rsidP="00384161">
            <w:proofErr w:type="spellStart"/>
            <w:r>
              <w:t>Hackley</w:t>
            </w:r>
            <w:proofErr w:type="spellEnd"/>
            <w:r>
              <w:t xml:space="preserve">: Chapter 15 </w:t>
            </w:r>
          </w:p>
          <w:p w:rsidR="00FA32AE" w:rsidRDefault="00FA32AE" w:rsidP="00384161">
            <w:r>
              <w:t>p</w:t>
            </w:r>
            <w:r w:rsidRPr="00CB7279">
              <w:t xml:space="preserve">lus required </w:t>
            </w:r>
            <w:r>
              <w:t>articles</w:t>
            </w:r>
          </w:p>
          <w:p w:rsidR="007B00A8" w:rsidRPr="00CB7279" w:rsidRDefault="007B00A8" w:rsidP="00384161">
            <w:r>
              <w:t>Anemia Case studies due 4/8, 5 PM</w:t>
            </w:r>
          </w:p>
        </w:tc>
      </w:tr>
      <w:tr w:rsidR="00FA32AE" w:rsidRPr="00CB7279" w:rsidTr="00A86025">
        <w:tc>
          <w:tcPr>
            <w:tcW w:w="1728" w:type="dxa"/>
          </w:tcPr>
          <w:p w:rsidR="00FA32AE" w:rsidRPr="00CB7279" w:rsidRDefault="00FA32AE" w:rsidP="00D53275">
            <w:r>
              <w:t>Apr 9-15</w:t>
            </w:r>
          </w:p>
        </w:tc>
        <w:tc>
          <w:tcPr>
            <w:tcW w:w="3870" w:type="dxa"/>
          </w:tcPr>
          <w:p w:rsidR="00FA32AE" w:rsidRPr="00CB7279" w:rsidRDefault="00FA32AE" w:rsidP="00384161">
            <w:r w:rsidRPr="00CB7279">
              <w:t>Endocrine</w:t>
            </w:r>
            <w:r>
              <w:t>: DM/Thyroid disorders</w:t>
            </w:r>
          </w:p>
        </w:tc>
        <w:tc>
          <w:tcPr>
            <w:tcW w:w="4230" w:type="dxa"/>
          </w:tcPr>
          <w:p w:rsidR="00FA32AE" w:rsidRDefault="00FA32AE" w:rsidP="00384161">
            <w:r w:rsidRPr="00CB7279">
              <w:t xml:space="preserve"> </w:t>
            </w:r>
            <w:proofErr w:type="spellStart"/>
            <w:r w:rsidR="00105A47">
              <w:t>Hackley</w:t>
            </w:r>
            <w:proofErr w:type="spellEnd"/>
            <w:r w:rsidR="00105A47">
              <w:t xml:space="preserve">: </w:t>
            </w:r>
            <w:r>
              <w:t xml:space="preserve">Chapter 16 </w:t>
            </w:r>
          </w:p>
          <w:p w:rsidR="00FA32AE" w:rsidRDefault="00FA32AE" w:rsidP="00384161">
            <w:r w:rsidRPr="00CB7279">
              <w:t>plus required articles</w:t>
            </w:r>
          </w:p>
          <w:p w:rsidR="007B00A8" w:rsidRPr="00CB7279" w:rsidRDefault="007B00A8" w:rsidP="00384161">
            <w:r>
              <w:t>Endocrine Case studies due 4/15, 5 PM</w:t>
            </w:r>
          </w:p>
        </w:tc>
      </w:tr>
      <w:tr w:rsidR="007B00A8" w:rsidRPr="00CB7279" w:rsidTr="00A86025">
        <w:tc>
          <w:tcPr>
            <w:tcW w:w="1728" w:type="dxa"/>
          </w:tcPr>
          <w:p w:rsidR="007B00A8" w:rsidRPr="00F82B2C" w:rsidRDefault="007B00A8" w:rsidP="0029217B">
            <w:pPr>
              <w:rPr>
                <w:szCs w:val="22"/>
              </w:rPr>
            </w:pPr>
            <w:r>
              <w:br w:type="page"/>
            </w:r>
            <w:r w:rsidRPr="00F82B2C">
              <w:rPr>
                <w:szCs w:val="22"/>
              </w:rPr>
              <w:t>DATE</w:t>
            </w:r>
          </w:p>
        </w:tc>
        <w:tc>
          <w:tcPr>
            <w:tcW w:w="3870" w:type="dxa"/>
          </w:tcPr>
          <w:p w:rsidR="007B00A8" w:rsidRPr="00F82B2C" w:rsidRDefault="007B00A8" w:rsidP="0029217B">
            <w:pPr>
              <w:rPr>
                <w:szCs w:val="22"/>
              </w:rPr>
            </w:pPr>
            <w:r w:rsidRPr="00F82B2C">
              <w:rPr>
                <w:szCs w:val="22"/>
              </w:rPr>
              <w:t>TOPIC/EVALUATION</w:t>
            </w:r>
          </w:p>
        </w:tc>
        <w:tc>
          <w:tcPr>
            <w:tcW w:w="4230" w:type="dxa"/>
          </w:tcPr>
          <w:p w:rsidR="007B00A8" w:rsidRPr="00F82B2C" w:rsidRDefault="007B00A8" w:rsidP="0029217B">
            <w:pPr>
              <w:rPr>
                <w:szCs w:val="22"/>
              </w:rPr>
            </w:pPr>
            <w:r w:rsidRPr="00F82B2C">
              <w:rPr>
                <w:szCs w:val="22"/>
              </w:rPr>
              <w:t>ASSIGNMENTS/READINGS</w:t>
            </w:r>
          </w:p>
        </w:tc>
      </w:tr>
      <w:tr w:rsidR="00FA32AE" w:rsidRPr="00CB7279" w:rsidTr="00A86025">
        <w:tc>
          <w:tcPr>
            <w:tcW w:w="1728" w:type="dxa"/>
          </w:tcPr>
          <w:p w:rsidR="00FA32AE" w:rsidRPr="00CB7279" w:rsidRDefault="00FA32AE" w:rsidP="00D53275">
            <w:r>
              <w:t>Apr 16-22</w:t>
            </w:r>
          </w:p>
        </w:tc>
        <w:tc>
          <w:tcPr>
            <w:tcW w:w="3870" w:type="dxa"/>
          </w:tcPr>
          <w:p w:rsidR="00FA32AE" w:rsidRPr="00CB7279" w:rsidRDefault="00FA32AE" w:rsidP="00384161">
            <w:r w:rsidRPr="00CB7279">
              <w:t>Musculoskeletal</w:t>
            </w:r>
            <w:r>
              <w:t>: Sprains/Strains/Neuropathies</w:t>
            </w:r>
          </w:p>
        </w:tc>
        <w:tc>
          <w:tcPr>
            <w:tcW w:w="4230" w:type="dxa"/>
          </w:tcPr>
          <w:p w:rsidR="00FA32AE" w:rsidRDefault="00FA32AE" w:rsidP="00384161">
            <w:proofErr w:type="spellStart"/>
            <w:r>
              <w:t>Hackley</w:t>
            </w:r>
            <w:proofErr w:type="spellEnd"/>
            <w:r>
              <w:t xml:space="preserve">: Chapter 21 </w:t>
            </w:r>
          </w:p>
          <w:p w:rsidR="00FA32AE" w:rsidRDefault="00FA32AE" w:rsidP="00384161">
            <w:r w:rsidRPr="00CB7279">
              <w:t>plus required articles</w:t>
            </w:r>
          </w:p>
          <w:p w:rsidR="007B00A8" w:rsidRPr="00CB7279" w:rsidRDefault="007B00A8" w:rsidP="00384161">
            <w:r>
              <w:t>MS Case studies due 4/22, 5 PM</w:t>
            </w:r>
          </w:p>
        </w:tc>
      </w:tr>
      <w:tr w:rsidR="00FA32AE" w:rsidRPr="00CB7279" w:rsidTr="00A86025">
        <w:tc>
          <w:tcPr>
            <w:tcW w:w="1728" w:type="dxa"/>
          </w:tcPr>
          <w:p w:rsidR="00FA32AE" w:rsidRPr="00CB7279" w:rsidRDefault="00FA32AE" w:rsidP="00D71BCC">
            <w:r>
              <w:t>Apr 30</w:t>
            </w:r>
          </w:p>
        </w:tc>
        <w:tc>
          <w:tcPr>
            <w:tcW w:w="3870" w:type="dxa"/>
          </w:tcPr>
          <w:p w:rsidR="00FA32AE" w:rsidRDefault="00FA32AE" w:rsidP="00D71BCC">
            <w:pPr>
              <w:rPr>
                <w:b/>
              </w:rPr>
            </w:pPr>
            <w:r>
              <w:rPr>
                <w:b/>
              </w:rPr>
              <w:t xml:space="preserve">Test#3 (Available </w:t>
            </w:r>
            <w:r w:rsidR="00F46CC9">
              <w:rPr>
                <w:b/>
              </w:rPr>
              <w:t xml:space="preserve">0800-1200 </w:t>
            </w:r>
            <w:r>
              <w:rPr>
                <w:b/>
              </w:rPr>
              <w:t>4/30)</w:t>
            </w:r>
          </w:p>
          <w:p w:rsidR="00FA32AE" w:rsidRPr="00CB7279" w:rsidRDefault="00FA32AE" w:rsidP="00993842"/>
        </w:tc>
        <w:tc>
          <w:tcPr>
            <w:tcW w:w="4230" w:type="dxa"/>
          </w:tcPr>
          <w:p w:rsidR="00FA32AE" w:rsidRPr="00CB7279" w:rsidRDefault="00FA32AE" w:rsidP="00993842"/>
        </w:tc>
      </w:tr>
    </w:tbl>
    <w:p w:rsidR="005336C1" w:rsidRPr="00CB7279" w:rsidRDefault="005336C1" w:rsidP="005336C1">
      <w:r w:rsidRPr="00CB7279">
        <w:t>** See course materials for required weekly case studies and required journal articles</w:t>
      </w:r>
    </w:p>
    <w:p w:rsidR="005336C1" w:rsidRDefault="005336C1" w:rsidP="005336C1">
      <w:pPr>
        <w:tabs>
          <w:tab w:val="left" w:pos="1260"/>
          <w:tab w:val="left" w:pos="3690"/>
        </w:tabs>
      </w:pPr>
    </w:p>
    <w:p w:rsidR="005336C1" w:rsidRPr="00CB7279" w:rsidRDefault="005336C1" w:rsidP="005336C1">
      <w:pPr>
        <w:tabs>
          <w:tab w:val="left" w:pos="1260"/>
          <w:tab w:val="left" w:pos="3690"/>
        </w:tabs>
      </w:pPr>
      <w:r w:rsidRPr="00CB7279">
        <w:t>Approved:</w:t>
      </w:r>
      <w:r w:rsidRPr="00CB7279">
        <w:tab/>
        <w:t>Academic Affairs Committee:</w:t>
      </w:r>
      <w:r w:rsidRPr="00CB7279">
        <w:tab/>
        <w:t>7/96; 11/01; 11/03</w:t>
      </w:r>
    </w:p>
    <w:p w:rsidR="005336C1" w:rsidRPr="00CB7279" w:rsidRDefault="005336C1" w:rsidP="005336C1">
      <w:pPr>
        <w:tabs>
          <w:tab w:val="left" w:pos="1260"/>
          <w:tab w:val="left" w:pos="3690"/>
        </w:tabs>
        <w:ind w:left="720"/>
      </w:pPr>
      <w:r w:rsidRPr="00CB7279">
        <w:tab/>
        <w:t>Faculty:</w:t>
      </w:r>
      <w:r w:rsidRPr="00CB7279">
        <w:tab/>
      </w:r>
      <w:r w:rsidRPr="00CB7279">
        <w:tab/>
        <w:t>8/96; 11/01; 11/03</w:t>
      </w:r>
    </w:p>
    <w:p w:rsidR="00D53275" w:rsidRDefault="005336C1" w:rsidP="00AA2E2D">
      <w:pPr>
        <w:tabs>
          <w:tab w:val="left" w:pos="1260"/>
          <w:tab w:val="left" w:pos="3690"/>
        </w:tabs>
        <w:ind w:left="720"/>
      </w:pPr>
      <w:r w:rsidRPr="00CB7279">
        <w:tab/>
        <w:t>UF Curriculum:</w:t>
      </w:r>
      <w:r w:rsidRPr="00CB7279">
        <w:tab/>
      </w:r>
      <w:r w:rsidRPr="00CB7279">
        <w:tab/>
        <w:t>10/96; 5/99</w:t>
      </w:r>
    </w:p>
    <w:sectPr w:rsidR="00D53275" w:rsidSect="008D095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30" w:rsidRDefault="003A4330" w:rsidP="00334568">
      <w:r>
        <w:separator/>
      </w:r>
    </w:p>
  </w:endnote>
  <w:endnote w:type="continuationSeparator" w:id="0">
    <w:p w:rsidR="003A4330" w:rsidRDefault="003A4330" w:rsidP="003345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5" w:rsidRDefault="00DD57A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30" w:rsidRDefault="003A4330" w:rsidP="00334568">
      <w:r>
        <w:separator/>
      </w:r>
    </w:p>
  </w:footnote>
  <w:footnote w:type="continuationSeparator" w:id="0">
    <w:p w:rsidR="003A4330" w:rsidRDefault="003A4330" w:rsidP="0033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A5" w:rsidRDefault="00DD57A5">
    <w:pPr>
      <w:pStyle w:val="Header"/>
      <w:rPr>
        <w:rFonts w:ascii="Helvetica" w:hAnsi="Helvetica"/>
        <w:sz w:val="22"/>
      </w:rPr>
    </w:pPr>
    <w:r>
      <w:rPr>
        <w:rFonts w:ascii="Helvetica" w:hAnsi="Helvetica"/>
        <w:sz w:val="22"/>
      </w:rPr>
      <w:t>NGR 6240</w:t>
    </w:r>
  </w:p>
  <w:p w:rsidR="00DD57A5" w:rsidRDefault="00DD57A5">
    <w:pPr>
      <w:pStyle w:val="Header"/>
      <w:rPr>
        <w:rFonts w:ascii="Helvetica" w:hAnsi="Helvetica"/>
        <w:sz w:val="22"/>
      </w:rPr>
    </w:pPr>
    <w:r>
      <w:rPr>
        <w:rFonts w:ascii="Helvetica" w:hAnsi="Helvetica"/>
        <w:sz w:val="22"/>
      </w:rPr>
      <w:t>COURSE SYLLABUS</w:t>
    </w:r>
  </w:p>
  <w:p w:rsidR="00DD57A5" w:rsidRDefault="00DD57A5">
    <w:pPr>
      <w:pStyle w:val="Header"/>
      <w:rPr>
        <w:rStyle w:val="PageNumber"/>
        <w:rFonts w:ascii="Helvetica" w:hAnsi="Helvetica"/>
        <w:sz w:val="22"/>
      </w:rPr>
    </w:pPr>
    <w:r>
      <w:rPr>
        <w:rFonts w:ascii="Helvetica" w:hAnsi="Helvetica"/>
        <w:sz w:val="22"/>
      </w:rPr>
      <w:t xml:space="preserve">PAGE </w:t>
    </w:r>
    <w:r w:rsidR="00483DAD">
      <w:rPr>
        <w:rStyle w:val="PageNumber"/>
        <w:rFonts w:ascii="Helvetica" w:hAnsi="Helvetica"/>
        <w:sz w:val="22"/>
      </w:rPr>
      <w:fldChar w:fldCharType="begin"/>
    </w:r>
    <w:r>
      <w:rPr>
        <w:rStyle w:val="PageNumber"/>
        <w:rFonts w:ascii="Helvetica" w:hAnsi="Helvetica"/>
        <w:sz w:val="22"/>
      </w:rPr>
      <w:instrText xml:space="preserve"> PAGE </w:instrText>
    </w:r>
    <w:r w:rsidR="00483DAD">
      <w:rPr>
        <w:rStyle w:val="PageNumber"/>
        <w:rFonts w:ascii="Helvetica" w:hAnsi="Helvetica"/>
        <w:sz w:val="22"/>
      </w:rPr>
      <w:fldChar w:fldCharType="separate"/>
    </w:r>
    <w:r w:rsidR="00315F7B">
      <w:rPr>
        <w:rStyle w:val="PageNumber"/>
        <w:rFonts w:ascii="Helvetica" w:hAnsi="Helvetica"/>
        <w:noProof/>
        <w:sz w:val="22"/>
      </w:rPr>
      <w:t>1</w:t>
    </w:r>
    <w:r w:rsidR="00483DAD">
      <w:rPr>
        <w:rStyle w:val="PageNumber"/>
        <w:rFonts w:ascii="Helvetica" w:hAnsi="Helvetica"/>
        <w:sz w:val="22"/>
      </w:rPr>
      <w:fldChar w:fldCharType="end"/>
    </w:r>
  </w:p>
  <w:p w:rsidR="00DD57A5" w:rsidRDefault="00DD57A5">
    <w:pPr>
      <w:pStyle w:val="Header"/>
      <w:rPr>
        <w:rFonts w:ascii="Helvetica" w:hAnsi="Helvetica"/>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97E5B"/>
    <w:multiLevelType w:val="singleLevel"/>
    <w:tmpl w:val="6C161924"/>
    <w:lvl w:ilvl="0">
      <w:start w:val="1"/>
      <w:numFmt w:val="decimal"/>
      <w:lvlText w:val="%1."/>
      <w:lvlJc w:val="left"/>
      <w:pPr>
        <w:tabs>
          <w:tab w:val="num" w:pos="720"/>
        </w:tabs>
        <w:ind w:left="720" w:hanging="360"/>
      </w:pPr>
      <w:rPr>
        <w:rFonts w:hint="default"/>
      </w:rPr>
    </w:lvl>
  </w:abstractNum>
  <w:abstractNum w:abstractNumId="2">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336C1"/>
    <w:rsid w:val="00066BFB"/>
    <w:rsid w:val="00101B6C"/>
    <w:rsid w:val="00105A47"/>
    <w:rsid w:val="00124F96"/>
    <w:rsid w:val="00133BCF"/>
    <w:rsid w:val="00152DED"/>
    <w:rsid w:val="001A7936"/>
    <w:rsid w:val="0020605E"/>
    <w:rsid w:val="00270695"/>
    <w:rsid w:val="002B546E"/>
    <w:rsid w:val="00315F7B"/>
    <w:rsid w:val="00334568"/>
    <w:rsid w:val="00397B5F"/>
    <w:rsid w:val="003A4330"/>
    <w:rsid w:val="004664F3"/>
    <w:rsid w:val="00483DAD"/>
    <w:rsid w:val="0050687B"/>
    <w:rsid w:val="005336C1"/>
    <w:rsid w:val="00542321"/>
    <w:rsid w:val="005445C0"/>
    <w:rsid w:val="00550BBA"/>
    <w:rsid w:val="0058268A"/>
    <w:rsid w:val="005F69B1"/>
    <w:rsid w:val="006320AA"/>
    <w:rsid w:val="00661358"/>
    <w:rsid w:val="006753B6"/>
    <w:rsid w:val="006B7D64"/>
    <w:rsid w:val="006C382F"/>
    <w:rsid w:val="006C5C1C"/>
    <w:rsid w:val="006C6F16"/>
    <w:rsid w:val="0077141C"/>
    <w:rsid w:val="007B00A8"/>
    <w:rsid w:val="007B06CF"/>
    <w:rsid w:val="007C2A91"/>
    <w:rsid w:val="007C7BBB"/>
    <w:rsid w:val="007D1D9C"/>
    <w:rsid w:val="008215E8"/>
    <w:rsid w:val="008579B8"/>
    <w:rsid w:val="008D0959"/>
    <w:rsid w:val="009A25B7"/>
    <w:rsid w:val="009B79E0"/>
    <w:rsid w:val="009D2DE5"/>
    <w:rsid w:val="00A309EB"/>
    <w:rsid w:val="00A37F52"/>
    <w:rsid w:val="00A651FB"/>
    <w:rsid w:val="00A86025"/>
    <w:rsid w:val="00AA2E2D"/>
    <w:rsid w:val="00AD39EE"/>
    <w:rsid w:val="00AE5E03"/>
    <w:rsid w:val="00B35003"/>
    <w:rsid w:val="00B42341"/>
    <w:rsid w:val="00B87522"/>
    <w:rsid w:val="00BA1D6F"/>
    <w:rsid w:val="00BB4780"/>
    <w:rsid w:val="00BC50DF"/>
    <w:rsid w:val="00BD7E24"/>
    <w:rsid w:val="00C761DF"/>
    <w:rsid w:val="00CB3244"/>
    <w:rsid w:val="00CE6E33"/>
    <w:rsid w:val="00D057CC"/>
    <w:rsid w:val="00D53275"/>
    <w:rsid w:val="00D71BCC"/>
    <w:rsid w:val="00DD57A5"/>
    <w:rsid w:val="00DF6A0F"/>
    <w:rsid w:val="00E07424"/>
    <w:rsid w:val="00E07B6B"/>
    <w:rsid w:val="00E507A2"/>
    <w:rsid w:val="00E977B7"/>
    <w:rsid w:val="00ED074B"/>
    <w:rsid w:val="00F34307"/>
    <w:rsid w:val="00F34549"/>
    <w:rsid w:val="00F46CC9"/>
    <w:rsid w:val="00F5027C"/>
    <w:rsid w:val="00F864E3"/>
    <w:rsid w:val="00F87E69"/>
    <w:rsid w:val="00FA32AE"/>
    <w:rsid w:val="00FA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C1"/>
    <w:pPr>
      <w:widowControl w:val="0"/>
    </w:pPr>
    <w:rPr>
      <w:rFonts w:eastAsia="Times New Roman"/>
      <w:snapToGrid w:val="0"/>
      <w:sz w:val="24"/>
    </w:rPr>
  </w:style>
  <w:style w:type="paragraph" w:styleId="Heading1">
    <w:name w:val="heading 1"/>
    <w:basedOn w:val="Normal"/>
    <w:next w:val="Normal"/>
    <w:link w:val="Heading1Char"/>
    <w:qFormat/>
    <w:rsid w:val="005336C1"/>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6C1"/>
    <w:rPr>
      <w:rFonts w:ascii="Helvetica" w:eastAsia="Times New Roman" w:hAnsi="Helvetica"/>
      <w:snapToGrid w:val="0"/>
      <w:sz w:val="22"/>
      <w:szCs w:val="20"/>
      <w:u w:val="single"/>
    </w:rPr>
  </w:style>
  <w:style w:type="paragraph" w:styleId="BodyTextIndent">
    <w:name w:val="Body Text Indent"/>
    <w:basedOn w:val="Normal"/>
    <w:link w:val="BodyTextIndentChar"/>
    <w:rsid w:val="005336C1"/>
    <w:pPr>
      <w:tabs>
        <w:tab w:val="left" w:pos="360"/>
      </w:tabs>
      <w:ind w:left="360"/>
    </w:pPr>
    <w:rPr>
      <w:rFonts w:ascii="Helvetica" w:hAnsi="Helvetica"/>
      <w:sz w:val="22"/>
    </w:rPr>
  </w:style>
  <w:style w:type="character" w:customStyle="1" w:styleId="BodyTextIndentChar">
    <w:name w:val="Body Text Indent Char"/>
    <w:basedOn w:val="DefaultParagraphFont"/>
    <w:link w:val="BodyTextIndent"/>
    <w:rsid w:val="005336C1"/>
    <w:rPr>
      <w:rFonts w:ascii="Helvetica" w:eastAsia="Times New Roman" w:hAnsi="Helvetica"/>
      <w:snapToGrid w:val="0"/>
      <w:sz w:val="22"/>
      <w:szCs w:val="20"/>
    </w:rPr>
  </w:style>
  <w:style w:type="paragraph" w:styleId="BodyTextIndent2">
    <w:name w:val="Body Text Indent 2"/>
    <w:basedOn w:val="Normal"/>
    <w:link w:val="BodyTextIndent2Char"/>
    <w:rsid w:val="005336C1"/>
    <w:pPr>
      <w:tabs>
        <w:tab w:val="left" w:pos="360"/>
      </w:tabs>
      <w:ind w:left="720" w:hanging="360"/>
    </w:pPr>
    <w:rPr>
      <w:rFonts w:ascii="Helvetica" w:hAnsi="Helvetica"/>
      <w:sz w:val="22"/>
    </w:rPr>
  </w:style>
  <w:style w:type="character" w:customStyle="1" w:styleId="BodyTextIndent2Char">
    <w:name w:val="Body Text Indent 2 Char"/>
    <w:basedOn w:val="DefaultParagraphFont"/>
    <w:link w:val="BodyTextIndent2"/>
    <w:rsid w:val="005336C1"/>
    <w:rPr>
      <w:rFonts w:ascii="Helvetica" w:eastAsia="Times New Roman" w:hAnsi="Helvetica"/>
      <w:snapToGrid w:val="0"/>
      <w:sz w:val="22"/>
      <w:szCs w:val="20"/>
    </w:rPr>
  </w:style>
  <w:style w:type="paragraph" w:styleId="Header">
    <w:name w:val="header"/>
    <w:basedOn w:val="Normal"/>
    <w:link w:val="HeaderChar"/>
    <w:rsid w:val="005336C1"/>
    <w:pPr>
      <w:tabs>
        <w:tab w:val="center" w:pos="4320"/>
        <w:tab w:val="right" w:pos="8640"/>
      </w:tabs>
    </w:pPr>
  </w:style>
  <w:style w:type="character" w:customStyle="1" w:styleId="HeaderChar">
    <w:name w:val="Header Char"/>
    <w:basedOn w:val="DefaultParagraphFont"/>
    <w:link w:val="Header"/>
    <w:rsid w:val="005336C1"/>
    <w:rPr>
      <w:rFonts w:eastAsia="Times New Roman"/>
      <w:snapToGrid w:val="0"/>
      <w:szCs w:val="20"/>
    </w:rPr>
  </w:style>
  <w:style w:type="paragraph" w:styleId="Footer">
    <w:name w:val="footer"/>
    <w:basedOn w:val="Normal"/>
    <w:link w:val="FooterChar"/>
    <w:rsid w:val="005336C1"/>
    <w:pPr>
      <w:tabs>
        <w:tab w:val="center" w:pos="4320"/>
        <w:tab w:val="right" w:pos="8640"/>
      </w:tabs>
    </w:pPr>
  </w:style>
  <w:style w:type="character" w:customStyle="1" w:styleId="FooterChar">
    <w:name w:val="Footer Char"/>
    <w:basedOn w:val="DefaultParagraphFont"/>
    <w:link w:val="Footer"/>
    <w:rsid w:val="005336C1"/>
    <w:rPr>
      <w:rFonts w:eastAsia="Times New Roman"/>
      <w:snapToGrid w:val="0"/>
      <w:szCs w:val="20"/>
    </w:rPr>
  </w:style>
  <w:style w:type="character" w:styleId="PageNumber">
    <w:name w:val="page number"/>
    <w:basedOn w:val="DefaultParagraphFont"/>
    <w:rsid w:val="005336C1"/>
  </w:style>
  <w:style w:type="paragraph" w:styleId="BodyTextIndent3">
    <w:name w:val="Body Text Indent 3"/>
    <w:basedOn w:val="Normal"/>
    <w:link w:val="BodyTextIndent3Char"/>
    <w:rsid w:val="005336C1"/>
    <w:pPr>
      <w:ind w:left="2160" w:firstLine="720"/>
    </w:pPr>
    <w:rPr>
      <w:rFonts w:ascii="Arial" w:hAnsi="Arial"/>
      <w:sz w:val="22"/>
    </w:rPr>
  </w:style>
  <w:style w:type="character" w:customStyle="1" w:styleId="BodyTextIndent3Char">
    <w:name w:val="Body Text Indent 3 Char"/>
    <w:basedOn w:val="DefaultParagraphFont"/>
    <w:link w:val="BodyTextIndent3"/>
    <w:rsid w:val="005336C1"/>
    <w:rPr>
      <w:rFonts w:ascii="Arial" w:eastAsia="Times New Roman" w:hAnsi="Arial"/>
      <w:snapToGrid w:val="0"/>
      <w:sz w:val="22"/>
      <w:szCs w:val="20"/>
    </w:rPr>
  </w:style>
  <w:style w:type="character" w:styleId="Hyperlink">
    <w:name w:val="Hyperlink"/>
    <w:basedOn w:val="DefaultParagraphFont"/>
    <w:rsid w:val="005336C1"/>
    <w:rPr>
      <w:color w:val="0000FF"/>
      <w:u w:val="single"/>
    </w:rPr>
  </w:style>
  <w:style w:type="character" w:styleId="CommentReference">
    <w:name w:val="annotation reference"/>
    <w:basedOn w:val="DefaultParagraphFont"/>
    <w:uiPriority w:val="99"/>
    <w:semiHidden/>
    <w:unhideWhenUsed/>
    <w:rsid w:val="00AD39EE"/>
    <w:rPr>
      <w:sz w:val="16"/>
      <w:szCs w:val="16"/>
    </w:rPr>
  </w:style>
  <w:style w:type="paragraph" w:styleId="CommentText">
    <w:name w:val="annotation text"/>
    <w:basedOn w:val="Normal"/>
    <w:link w:val="CommentTextChar"/>
    <w:uiPriority w:val="99"/>
    <w:semiHidden/>
    <w:unhideWhenUsed/>
    <w:rsid w:val="00AD39EE"/>
    <w:rPr>
      <w:sz w:val="20"/>
    </w:rPr>
  </w:style>
  <w:style w:type="character" w:customStyle="1" w:styleId="CommentTextChar">
    <w:name w:val="Comment Text Char"/>
    <w:basedOn w:val="DefaultParagraphFont"/>
    <w:link w:val="CommentText"/>
    <w:uiPriority w:val="99"/>
    <w:semiHidden/>
    <w:rsid w:val="00AD39EE"/>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D39EE"/>
    <w:rPr>
      <w:b/>
      <w:bCs/>
    </w:rPr>
  </w:style>
  <w:style w:type="character" w:customStyle="1" w:styleId="CommentSubjectChar">
    <w:name w:val="Comment Subject Char"/>
    <w:basedOn w:val="CommentTextChar"/>
    <w:link w:val="CommentSubject"/>
    <w:uiPriority w:val="99"/>
    <w:semiHidden/>
    <w:rsid w:val="00AD39EE"/>
    <w:rPr>
      <w:b/>
      <w:bCs/>
    </w:rPr>
  </w:style>
  <w:style w:type="paragraph" w:styleId="BalloonText">
    <w:name w:val="Balloon Text"/>
    <w:basedOn w:val="Normal"/>
    <w:link w:val="BalloonTextChar"/>
    <w:uiPriority w:val="99"/>
    <w:semiHidden/>
    <w:unhideWhenUsed/>
    <w:rsid w:val="00AD39EE"/>
    <w:rPr>
      <w:rFonts w:ascii="Tahoma" w:hAnsi="Tahoma" w:cs="Tahoma"/>
      <w:sz w:val="16"/>
      <w:szCs w:val="16"/>
    </w:rPr>
  </w:style>
  <w:style w:type="character" w:customStyle="1" w:styleId="BalloonTextChar">
    <w:name w:val="Balloon Text Char"/>
    <w:basedOn w:val="DefaultParagraphFont"/>
    <w:link w:val="BalloonText"/>
    <w:uiPriority w:val="99"/>
    <w:semiHidden/>
    <w:rsid w:val="00AD39EE"/>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124F96"/>
    <w:rPr>
      <w:color w:val="800080"/>
      <w:u w:val="single"/>
    </w:rPr>
  </w:style>
  <w:style w:type="paragraph" w:styleId="ListParagraph">
    <w:name w:val="List Paragraph"/>
    <w:basedOn w:val="Normal"/>
    <w:uiPriority w:val="34"/>
    <w:qFormat/>
    <w:rsid w:val="002B546E"/>
    <w:pPr>
      <w:widowControl/>
      <w:ind w:left="720"/>
      <w:contextualSpacing/>
    </w:pPr>
    <w:rPr>
      <w:snapToGrid/>
      <w:szCs w:val="24"/>
    </w:rPr>
  </w:style>
  <w:style w:type="paragraph" w:customStyle="1" w:styleId="Default">
    <w:name w:val="Default"/>
    <w:rsid w:val="00661358"/>
    <w:pPr>
      <w:autoSpaceDE w:val="0"/>
      <w:autoSpaceDN w:val="0"/>
      <w:adjustRightInd w:val="0"/>
    </w:pPr>
    <w:rPr>
      <w:rFonts w:eastAsia="Times New Roman"/>
      <w:color w:val="000000"/>
      <w:sz w:val="24"/>
      <w:szCs w:val="24"/>
    </w:rPr>
  </w:style>
  <w:style w:type="character" w:styleId="Emphasis">
    <w:name w:val="Emphasis"/>
    <w:basedOn w:val="DefaultParagraphFont"/>
    <w:uiPriority w:val="20"/>
    <w:qFormat/>
    <w:rsid w:val="00661358"/>
    <w:rPr>
      <w:i/>
      <w:iCs/>
    </w:rPr>
  </w:style>
</w:styles>
</file>

<file path=word/webSettings.xml><?xml version="1.0" encoding="utf-8"?>
<w:webSettings xmlns:r="http://schemas.openxmlformats.org/officeDocument/2006/relationships" xmlns:w="http://schemas.openxmlformats.org/wordprocessingml/2006/main">
  <w:divs>
    <w:div w:id="171069178">
      <w:bodyDiv w:val="1"/>
      <w:marLeft w:val="0"/>
      <w:marRight w:val="0"/>
      <w:marTop w:val="0"/>
      <w:marBottom w:val="0"/>
      <w:divBdr>
        <w:top w:val="none" w:sz="0" w:space="0" w:color="auto"/>
        <w:left w:val="none" w:sz="0" w:space="0" w:color="auto"/>
        <w:bottom w:val="none" w:sz="0" w:space="0" w:color="auto"/>
        <w:right w:val="none" w:sz="0" w:space="0" w:color="auto"/>
      </w:divBdr>
      <w:divsChild>
        <w:div w:id="954483363">
          <w:marLeft w:val="0"/>
          <w:marRight w:val="0"/>
          <w:marTop w:val="0"/>
          <w:marBottom w:val="0"/>
          <w:divBdr>
            <w:top w:val="none" w:sz="0" w:space="0" w:color="auto"/>
            <w:left w:val="none" w:sz="0" w:space="0" w:color="auto"/>
            <w:bottom w:val="none" w:sz="0" w:space="0" w:color="auto"/>
            <w:right w:val="none" w:sz="0" w:space="0" w:color="auto"/>
          </w:divBdr>
          <w:divsChild>
            <w:div w:id="7528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http://www.proctor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ggac@ufl.edu" TargetMode="External"/><Relationship Id="rId4" Type="http://schemas.openxmlformats.org/officeDocument/2006/relationships/settings" Target="settings.xml"/><Relationship Id="rId9" Type="http://schemas.openxmlformats.org/officeDocument/2006/relationships/hyperlink" Target="mailto:sdschaf@ufl.edu" TargetMode="External"/><Relationship Id="rId14" Type="http://schemas.openxmlformats.org/officeDocument/2006/relationships/hyperlink" Target="http://gradschool.ufl.edu/catalog/current-catalog/catalog-general-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2EB9-3B3B-49B0-8CCE-BCDD4E9E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9885</CharactersWithSpaces>
  <SharedDoc>false</SharedDoc>
  <HLinks>
    <vt:vector size="36" baseType="variant">
      <vt:variant>
        <vt:i4>1900589</vt:i4>
      </vt:variant>
      <vt:variant>
        <vt:i4>15</vt:i4>
      </vt:variant>
      <vt:variant>
        <vt:i4>0</vt:i4>
      </vt:variant>
      <vt:variant>
        <vt:i4>5</vt:i4>
      </vt:variant>
      <vt:variant>
        <vt:lpwstr>mailto:helpdesk@ufl.edu</vt:lpwstr>
      </vt:variant>
      <vt:variant>
        <vt:lpwstr/>
      </vt:variant>
      <vt:variant>
        <vt:i4>7864361</vt:i4>
      </vt:variant>
      <vt:variant>
        <vt:i4>12</vt:i4>
      </vt:variant>
      <vt:variant>
        <vt:i4>0</vt:i4>
      </vt:variant>
      <vt:variant>
        <vt:i4>5</vt:i4>
      </vt:variant>
      <vt:variant>
        <vt:lpwstr>http://lss.at.ufl.edu/</vt:lpwstr>
      </vt:variant>
      <vt:variant>
        <vt:lpwstr/>
      </vt: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6750276</vt:i4>
      </vt:variant>
      <vt:variant>
        <vt:i4>3</vt:i4>
      </vt:variant>
      <vt:variant>
        <vt:i4>0</vt:i4>
      </vt:variant>
      <vt:variant>
        <vt:i4>5</vt:i4>
      </vt:variant>
      <vt:variant>
        <vt:lpwstr>mailto:kimcox@ufl.edu</vt:lpwstr>
      </vt:variant>
      <vt:variant>
        <vt:lpwstr/>
      </vt:variant>
      <vt:variant>
        <vt:i4>131130</vt:i4>
      </vt:variant>
      <vt:variant>
        <vt:i4>0</vt:i4>
      </vt:variant>
      <vt:variant>
        <vt:i4>0</vt:i4>
      </vt:variant>
      <vt:variant>
        <vt:i4>5</vt:i4>
      </vt:variant>
      <vt:variant>
        <vt:lpwstr>mailto:jmgannon@ufl.edu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kimcox</dc:creator>
  <cp:lastModifiedBy>asuggs</cp:lastModifiedBy>
  <cp:revision>2</cp:revision>
  <dcterms:created xsi:type="dcterms:W3CDTF">2011-12-20T17:07:00Z</dcterms:created>
  <dcterms:modified xsi:type="dcterms:W3CDTF">2011-12-20T17:07:00Z</dcterms:modified>
</cp:coreProperties>
</file>