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0518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E97F03">
        <w:rPr>
          <w:rFonts w:ascii="Times New Roman" w:hAnsi="Times New Roman"/>
          <w:szCs w:val="24"/>
        </w:rPr>
        <w:tab/>
      </w:r>
      <w:r w:rsidR="000518A9" w:rsidRPr="000518A9">
        <w:rPr>
          <w:rFonts w:ascii="Times New Roman" w:hAnsi="Times New Roman"/>
          <w:b/>
          <w:szCs w:val="24"/>
        </w:rPr>
        <w:t>Spring 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r w:rsidR="00943C71">
        <w:rPr>
          <w:rFonts w:ascii="Times New Roman" w:hAnsi="Times New Roman"/>
          <w:szCs w:val="24"/>
        </w:rPr>
        <w:t xml:space="preserve"> </w:t>
      </w:r>
      <w:r w:rsidR="003C022D">
        <w:rPr>
          <w:rFonts w:ascii="Times New Roman" w:hAnsi="Times New Roman"/>
          <w:szCs w:val="24"/>
        </w:rPr>
        <w:t>Section 21CC</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708B2" w:rsidRDefault="00BA3329" w:rsidP="00A708B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A708B2" w:rsidRPr="0057796A">
        <w:rPr>
          <w:rFonts w:ascii="Times New Roman" w:hAnsi="Times New Roman"/>
          <w:sz w:val="24"/>
          <w:szCs w:val="24"/>
          <w:u w:val="none"/>
        </w:rPr>
        <w:t xml:space="preserve">Research Methods and </w:t>
      </w:r>
      <w:r w:rsidR="00A708B2">
        <w:rPr>
          <w:rFonts w:ascii="Times New Roman" w:hAnsi="Times New Roman"/>
          <w:sz w:val="24"/>
          <w:szCs w:val="24"/>
          <w:u w:val="none"/>
        </w:rPr>
        <w:t>Evidence-based Practice</w:t>
      </w:r>
    </w:p>
    <w:p w:rsidR="00A708B2" w:rsidRPr="0057796A" w:rsidRDefault="00A708B2" w:rsidP="00A708B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roofErr w:type="gramStart"/>
      <w:r w:rsidRPr="0057796A">
        <w:rPr>
          <w:rFonts w:ascii="Times New Roman" w:hAnsi="Times New Roman"/>
          <w:sz w:val="24"/>
          <w:szCs w:val="24"/>
          <w:u w:val="none"/>
        </w:rPr>
        <w:t>or</w:t>
      </w:r>
      <w:proofErr w:type="gramEnd"/>
      <w:r w:rsidRPr="0057796A">
        <w:rPr>
          <w:rFonts w:ascii="Times New Roman" w:hAnsi="Times New Roman"/>
          <w:sz w:val="24"/>
          <w:szCs w:val="24"/>
          <w:u w:val="none"/>
        </w:rPr>
        <w:t xml:space="preserve"> equivalent</w:t>
      </w:r>
    </w:p>
    <w:p w:rsidR="00BA3329" w:rsidRPr="00A708B2" w:rsidRDefault="00191832" w:rsidP="00A708B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E00EF8">
        <w:rPr>
          <w:rFonts w:ascii="Times New Roman" w:hAnsi="Times New Roman"/>
          <w:sz w:val="24"/>
          <w:szCs w:val="24"/>
          <w:u w:val="none"/>
        </w:rPr>
        <w:t xml:space="preserve"> </w:t>
      </w:r>
      <w:bookmarkStart w:id="0" w:name="_GoBack"/>
      <w:bookmarkEnd w:id="0"/>
    </w:p>
    <w:p w:rsidR="00C33D08" w:rsidRPr="00C33D08" w:rsidRDefault="002A78F1" w:rsidP="00191832">
      <w:pPr>
        <w:rPr>
          <w:rFonts w:ascii="Times New Roman" w:hAnsi="Times New Roman"/>
          <w:szCs w:val="24"/>
        </w:rPr>
      </w:pPr>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r w:rsidR="00943C71">
        <w:rPr>
          <w:rFonts w:ascii="Times New Roman" w:hAnsi="Times New Roman"/>
          <w:szCs w:val="24"/>
        </w:rPr>
        <w:t xml:space="preserve">Lisa </w:t>
      </w:r>
      <w:r w:rsidR="00C61A80">
        <w:rPr>
          <w:rFonts w:ascii="Times New Roman" w:hAnsi="Times New Roman"/>
          <w:szCs w:val="24"/>
        </w:rPr>
        <w:t xml:space="preserve">H. </w:t>
      </w:r>
      <w:r w:rsidR="00943C71">
        <w:rPr>
          <w:rFonts w:ascii="Times New Roman" w:hAnsi="Times New Roman"/>
          <w:szCs w:val="24"/>
        </w:rPr>
        <w:t>Domenico</w:t>
      </w:r>
      <w:r w:rsidR="00191832" w:rsidRPr="00C33D08">
        <w:rPr>
          <w:rFonts w:ascii="Times New Roman" w:hAnsi="Times New Roman"/>
          <w:szCs w:val="24"/>
        </w:rPr>
        <w:t xml:space="preserve">, PhD  </w:t>
      </w:r>
    </w:p>
    <w:p w:rsidR="00943C71" w:rsidRDefault="00943C71" w:rsidP="00191832">
      <w:pPr>
        <w:ind w:left="2160" w:firstLine="720"/>
        <w:rPr>
          <w:rFonts w:ascii="Times New Roman" w:hAnsi="Times New Roman"/>
          <w:szCs w:val="24"/>
        </w:rPr>
      </w:pPr>
      <w:r w:rsidRPr="00943C71">
        <w:rPr>
          <w:rFonts w:ascii="Times New Roman" w:hAnsi="Times New Roman"/>
          <w:szCs w:val="24"/>
        </w:rPr>
        <w:t xml:space="preserve">NIH/NIDA Postdoctoral Fellow </w:t>
      </w:r>
    </w:p>
    <w:p w:rsidR="00352FAF" w:rsidRDefault="00A708B2" w:rsidP="00191832">
      <w:pPr>
        <w:ind w:left="2160" w:firstLine="720"/>
        <w:rPr>
          <w:rFonts w:ascii="Times New Roman" w:hAnsi="Times New Roman"/>
          <w:szCs w:val="24"/>
        </w:rPr>
      </w:pPr>
      <w:hyperlink r:id="rId9" w:history="1">
        <w:r w:rsidR="00352FAF" w:rsidRPr="002C4D90">
          <w:rPr>
            <w:rStyle w:val="Hyperlink"/>
            <w:rFonts w:ascii="Times New Roman" w:hAnsi="Times New Roman"/>
            <w:szCs w:val="24"/>
          </w:rPr>
          <w:t>ldomenico@ufl.edu</w:t>
        </w:r>
      </w:hyperlink>
    </w:p>
    <w:p w:rsidR="00943C71" w:rsidRDefault="00943C71" w:rsidP="00352FAF">
      <w:pPr>
        <w:ind w:left="2160" w:firstLine="720"/>
        <w:rPr>
          <w:rFonts w:ascii="Times New Roman" w:hAnsi="Times New Roman"/>
          <w:szCs w:val="24"/>
        </w:rPr>
      </w:pPr>
      <w:r>
        <w:rPr>
          <w:rFonts w:ascii="Times New Roman" w:hAnsi="Times New Roman"/>
          <w:szCs w:val="24"/>
        </w:rPr>
        <w:t xml:space="preserve">Nursing Research Suite, Dental Science Building, </w:t>
      </w:r>
      <w:r w:rsidRPr="00943C71">
        <w:rPr>
          <w:rFonts w:ascii="Times New Roman" w:hAnsi="Times New Roman"/>
          <w:szCs w:val="24"/>
        </w:rPr>
        <w:t>DG 23A</w:t>
      </w:r>
      <w:r w:rsidRPr="00C33D08">
        <w:rPr>
          <w:rFonts w:ascii="Times New Roman" w:hAnsi="Times New Roman"/>
          <w:szCs w:val="24"/>
        </w:rPr>
        <w:t xml:space="preserve"> </w:t>
      </w:r>
    </w:p>
    <w:p w:rsidR="00943C71" w:rsidRDefault="00943C71" w:rsidP="00466362">
      <w:pPr>
        <w:ind w:left="2880"/>
        <w:rPr>
          <w:rFonts w:ascii="Times New Roman" w:hAnsi="Times New Roman"/>
          <w:szCs w:val="24"/>
        </w:rPr>
      </w:pPr>
      <w:r w:rsidRPr="00943C71">
        <w:rPr>
          <w:rFonts w:ascii="Times New Roman" w:hAnsi="Times New Roman"/>
          <w:szCs w:val="24"/>
        </w:rPr>
        <w:t>Office: 352-273-6637</w:t>
      </w:r>
    </w:p>
    <w:p w:rsidR="00191832" w:rsidRPr="00A460AB" w:rsidRDefault="00191832" w:rsidP="00466362">
      <w:pPr>
        <w:ind w:left="2880"/>
        <w:rPr>
          <w:rFonts w:ascii="Times New Roman" w:hAnsi="Times New Roman"/>
          <w:color w:val="000000"/>
          <w:szCs w:val="24"/>
        </w:rPr>
      </w:pPr>
      <w:r w:rsidRPr="00C33D08">
        <w:rPr>
          <w:rFonts w:ascii="Times New Roman" w:hAnsi="Times New Roman"/>
          <w:szCs w:val="24"/>
        </w:rPr>
        <w:t xml:space="preserve">Office hours: </w:t>
      </w:r>
      <w:r w:rsidR="00943C71">
        <w:rPr>
          <w:rFonts w:ascii="Times New Roman" w:hAnsi="Times New Roman"/>
          <w:szCs w:val="24"/>
        </w:rPr>
        <w:t>Mondays</w:t>
      </w:r>
      <w:r w:rsidR="00466362">
        <w:rPr>
          <w:rFonts w:ascii="Times New Roman" w:hAnsi="Times New Roman"/>
          <w:szCs w:val="24"/>
        </w:rPr>
        <w:t xml:space="preserve"> 10am-12pm or b</w:t>
      </w:r>
      <w:r w:rsidRPr="00C33D08">
        <w:rPr>
          <w:rFonts w:ascii="Times New Roman" w:hAnsi="Times New Roman"/>
          <w:color w:val="000000"/>
          <w:szCs w:val="24"/>
        </w:rPr>
        <w:t xml:space="preserve">y appointment via phone, </w:t>
      </w:r>
      <w:r w:rsidR="002C3770" w:rsidRPr="00C33D08">
        <w:rPr>
          <w:rFonts w:ascii="Times New Roman" w:hAnsi="Times New Roman"/>
          <w:color w:val="000000"/>
          <w:szCs w:val="24"/>
        </w:rPr>
        <w:t>computer</w:t>
      </w:r>
      <w:r w:rsidRPr="00C33D08">
        <w:rPr>
          <w:rFonts w:ascii="Times New Roman" w:hAnsi="Times New Roman"/>
          <w:color w:val="000000"/>
          <w:szCs w:val="24"/>
        </w:rPr>
        <w:t>, or in-person</w:t>
      </w:r>
    </w:p>
    <w:p w:rsidR="00191832" w:rsidRPr="00A460AB" w:rsidRDefault="00191832" w:rsidP="00191832">
      <w:pPr>
        <w:rPr>
          <w:rFonts w:ascii="Times New Roman" w:hAnsi="Times New Roman"/>
          <w:color w:val="000000"/>
          <w:szCs w:val="24"/>
        </w:rPr>
      </w:pPr>
    </w:p>
    <w:p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rsidR="00191832" w:rsidRPr="00E00EF8" w:rsidRDefault="00191832" w:rsidP="002C3770">
      <w:pPr>
        <w:numPr>
          <w:ilvl w:val="0"/>
          <w:numId w:val="41"/>
        </w:numPr>
        <w:tabs>
          <w:tab w:val="clear" w:pos="738"/>
          <w:tab w:val="left" w:pos="360"/>
        </w:tabs>
        <w:spacing w:after="120"/>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rsidR="00943C71" w:rsidRPr="00943C71" w:rsidRDefault="00943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0"/>
          <w:szCs w:val="10"/>
          <w:u w:val="single"/>
        </w:rPr>
      </w:pPr>
    </w:p>
    <w:p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rsidR="00191832" w:rsidRPr="000518A9" w:rsidRDefault="00191832" w:rsidP="00191832">
      <w:pPr>
        <w:rPr>
          <w:rFonts w:ascii="Times New Roman" w:hAnsi="Times New Roman"/>
          <w:szCs w:val="24"/>
        </w:rPr>
      </w:pPr>
      <w:r w:rsidRPr="000518A9">
        <w:rPr>
          <w:rFonts w:ascii="Times New Roman" w:hAnsi="Times New Roman"/>
          <w:szCs w:val="24"/>
          <w:u w:val="single"/>
        </w:rPr>
        <w:t>Section</w:t>
      </w:r>
      <w:r w:rsidRPr="000518A9">
        <w:rPr>
          <w:rFonts w:ascii="Times New Roman" w:hAnsi="Times New Roman"/>
          <w:szCs w:val="24"/>
        </w:rPr>
        <w:tab/>
      </w:r>
      <w:r w:rsidRPr="000518A9">
        <w:rPr>
          <w:rFonts w:ascii="Times New Roman" w:hAnsi="Times New Roman"/>
          <w:szCs w:val="24"/>
          <w:u w:val="single"/>
        </w:rPr>
        <w:t>Day/   Time/Room</w:t>
      </w:r>
    </w:p>
    <w:p w:rsidR="00191832" w:rsidRDefault="00480F78" w:rsidP="00191832">
      <w:pPr>
        <w:rPr>
          <w:rFonts w:ascii="Times New Roman" w:hAnsi="Times New Roman"/>
          <w:szCs w:val="24"/>
        </w:rPr>
      </w:pPr>
      <w:r>
        <w:rPr>
          <w:rFonts w:ascii="Times New Roman" w:hAnsi="Times New Roman"/>
          <w:szCs w:val="24"/>
        </w:rPr>
        <w:t>21CC</w:t>
      </w:r>
      <w:r w:rsidR="00191832" w:rsidRPr="002838EC">
        <w:rPr>
          <w:rFonts w:ascii="Times New Roman" w:hAnsi="Times New Roman"/>
          <w:szCs w:val="24"/>
        </w:rPr>
        <w:tab/>
      </w:r>
      <w:r w:rsidR="00191832" w:rsidRPr="002838EC">
        <w:rPr>
          <w:rFonts w:ascii="Times New Roman" w:hAnsi="Times New Roman"/>
          <w:szCs w:val="24"/>
        </w:rPr>
        <w:tab/>
      </w:r>
      <w:r w:rsidR="00191832">
        <w:rPr>
          <w:rFonts w:ascii="Times New Roman" w:hAnsi="Times New Roman"/>
          <w:szCs w:val="24"/>
        </w:rPr>
        <w:t>Web-based (asynchronous)</w:t>
      </w:r>
    </w:p>
    <w:p w:rsidR="000518A9" w:rsidRPr="002838EC" w:rsidRDefault="000518A9" w:rsidP="00191832">
      <w:pPr>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352FAF" w:rsidRPr="002C4D90">
          <w:rPr>
            <w:rStyle w:val="Hyperlink"/>
            <w:rFonts w:ascii="Times New Roman" w:hAnsi="Times New Roman"/>
            <w:szCs w:val="24"/>
          </w:rPr>
          <w:t>https://elearning.ufl.edu</w:t>
        </w:r>
      </w:hyperlink>
      <w:r w:rsidR="00352FAF">
        <w:rPr>
          <w:rFonts w:ascii="Times New Roman" w:hAnsi="Times New Roman"/>
          <w:szCs w:val="24"/>
        </w:rPr>
        <w:t>.</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w:t>
      </w:r>
      <w:r w:rsidRPr="00F532F9">
        <w:rPr>
          <w:rFonts w:ascii="Times New Roman" w:hAnsi="Times New Roman"/>
          <w:szCs w:val="24"/>
        </w:rPr>
        <w:lastRenderedPageBreak/>
        <w:t xml:space="preserve">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r w:rsidR="00E703BF">
        <w:rPr>
          <w:rFonts w:ascii="Times New Roman" w:hAnsi="Times New Roman"/>
          <w:szCs w:val="24"/>
        </w:rPr>
        <w:t xml:space="preserve">  Feedback regarding tests and assignments will be provided within 1 week of receiving the submission.  </w:t>
      </w:r>
    </w:p>
    <w:p w:rsidR="00FD7E08" w:rsidRDefault="00FD7E08"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44338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4338B">
        <w:rPr>
          <w:rFonts w:ascii="Times New Roman" w:hAnsi="Times New Roman"/>
          <w:szCs w:val="24"/>
          <w:u w:val="single"/>
        </w:rPr>
        <w:t>EVALUATION</w:t>
      </w:r>
      <w:r w:rsidR="00260C21" w:rsidRPr="0044338B">
        <w:rPr>
          <w:rFonts w:ascii="Times New Roman" w:hAnsi="Times New Roman"/>
          <w:szCs w:val="24"/>
          <w:u w:val="single"/>
        </w:rPr>
        <w:t xml:space="preserve"> METHODS/COURSE GRADE CALCULATION</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SPSS Computer Assignments (8 assigned/7 included in grade calculation);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70%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Research Critiques (2 assignments;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20%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Final Exam</w:t>
            </w:r>
          </w:p>
        </w:tc>
        <w:tc>
          <w:tcPr>
            <w:tcW w:w="990" w:type="dxa"/>
          </w:tcPr>
          <w:p w:rsidR="00614A54" w:rsidRPr="0044338B" w:rsidRDefault="00614A54" w:rsidP="0089180D">
            <w:pPr>
              <w:pStyle w:val="Heading1"/>
              <w:rPr>
                <w:rFonts w:ascii="Times New Roman" w:hAnsi="Times New Roman"/>
                <w:sz w:val="24"/>
                <w:szCs w:val="24"/>
              </w:rPr>
            </w:pPr>
            <w:r w:rsidRPr="0044338B">
              <w:rPr>
                <w:rFonts w:ascii="Times New Roman" w:hAnsi="Times New Roman"/>
                <w:sz w:val="24"/>
                <w:szCs w:val="24"/>
              </w:rPr>
              <w:t>10%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Total</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100%</w:t>
            </w:r>
          </w:p>
        </w:tc>
      </w:tr>
    </w:tbl>
    <w:p w:rsidR="00614A54" w:rsidRPr="0044338B" w:rsidRDefault="00614A54" w:rsidP="00F532F9">
      <w:pPr>
        <w:widowControl/>
        <w:rPr>
          <w:rFonts w:ascii="Times New Roman" w:hAnsi="Times New Roman"/>
          <w:szCs w:val="24"/>
          <w:u w:val="single"/>
        </w:rPr>
      </w:pPr>
    </w:p>
    <w:p w:rsidR="00D3439F" w:rsidRPr="0044338B" w:rsidRDefault="00D3439F" w:rsidP="00F532F9">
      <w:pPr>
        <w:widowControl/>
        <w:rPr>
          <w:rFonts w:ascii="Times New Roman" w:hAnsi="Times New Roman"/>
          <w:szCs w:val="24"/>
          <w:u w:val="single"/>
        </w:rPr>
      </w:pPr>
      <w:r w:rsidRPr="0044338B">
        <w:rPr>
          <w:rFonts w:ascii="Times New Roman" w:hAnsi="Times New Roman"/>
          <w:szCs w:val="24"/>
          <w:u w:val="single"/>
        </w:rPr>
        <w:t>MAKE UP POLICY</w:t>
      </w:r>
    </w:p>
    <w:p w:rsidR="00614A54" w:rsidRPr="001E4781" w:rsidRDefault="00614A54" w:rsidP="00614A54">
      <w:pPr>
        <w:rPr>
          <w:rFonts w:ascii="Times New Roman" w:hAnsi="Times New Roman"/>
          <w:color w:val="000000"/>
          <w:szCs w:val="24"/>
        </w:rPr>
      </w:pPr>
      <w:r w:rsidRPr="0044338B">
        <w:rPr>
          <w:rFonts w:ascii="Times New Roman" w:hAnsi="Times New Roman"/>
        </w:rPr>
        <w:t xml:space="preserve">If lateness is unavoidable, notify the professor </w:t>
      </w:r>
      <w:r w:rsidRPr="0044338B">
        <w:rPr>
          <w:rFonts w:ascii="Times New Roman" w:hAnsi="Times New Roman"/>
          <w:b/>
          <w:u w:val="single"/>
        </w:rPr>
        <w:t>prior to</w:t>
      </w:r>
      <w:r w:rsidRPr="0044338B">
        <w:rPr>
          <w:rFonts w:ascii="Times New Roman" w:hAnsi="Times New Roman"/>
        </w:rPr>
        <w:t xml:space="preserve"> the scheduled due date/time. </w:t>
      </w:r>
      <w:r w:rsidR="00480F78">
        <w:rPr>
          <w:rFonts w:ascii="Times New Roman" w:hAnsi="Times New Roman"/>
          <w:b/>
          <w:color w:val="000000"/>
          <w:szCs w:val="24"/>
          <w:u w:val="single"/>
        </w:rPr>
        <w:t>A grade penalty of 1 point</w:t>
      </w:r>
      <w:r w:rsidRPr="0044338B">
        <w:rPr>
          <w:rFonts w:ascii="Times New Roman" w:hAnsi="Times New Roman"/>
          <w:b/>
          <w:color w:val="000000"/>
          <w:szCs w:val="24"/>
          <w:u w:val="single"/>
        </w:rPr>
        <w:t xml:space="preserve"> per day will be assigned for late assignments unless prior approval is obtained</w:t>
      </w:r>
      <w:r w:rsidRPr="0044338B">
        <w:rPr>
          <w:rFonts w:ascii="Times New Roman" w:hAnsi="Times New Roman"/>
          <w:color w:val="000000"/>
          <w:szCs w:val="24"/>
        </w:rPr>
        <w:t xml:space="preserve">. </w:t>
      </w:r>
      <w:r w:rsidRPr="0044338B">
        <w:rPr>
          <w:rFonts w:ascii="Times New Roman" w:hAnsi="Times New Roman"/>
          <w:b/>
          <w:snapToGrid/>
          <w:szCs w:val="24"/>
          <w:u w:val="single"/>
          <w:lang w:eastAsia="ko-KR"/>
        </w:rPr>
        <w:t>No work will be accepted 2 days after the due date.</w:t>
      </w:r>
      <w:r w:rsidRPr="0044338B">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rsidR="00A460AB" w:rsidRDefault="00A460AB"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0518A9" w:rsidRPr="009A5A04" w:rsidRDefault="000518A9" w:rsidP="00860CFA">
      <w:pPr>
        <w:rPr>
          <w:rFonts w:ascii="Times New Roman" w:hAnsi="Times New Roman"/>
        </w:rPr>
      </w:pPr>
    </w:p>
    <w:p w:rsidR="009E3ADD" w:rsidRPr="009E3ADD" w:rsidRDefault="009E3ADD" w:rsidP="002C3770">
      <w:pPr>
        <w:spacing w:after="120"/>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0518A9" w:rsidRDefault="000518A9" w:rsidP="009E3ADD">
      <w:pPr>
        <w:rPr>
          <w:rFonts w:ascii="Times New Roman" w:hAnsi="Times New Roman"/>
          <w:szCs w:val="24"/>
          <w:u w:val="single"/>
        </w:rPr>
      </w:pPr>
    </w:p>
    <w:p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bCs/>
          <w:u w:val="single"/>
        </w:rPr>
        <w:t xml:space="preserve">PROFESSIONAL BEHAVIOR </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18A9">
        <w:rPr>
          <w:rFonts w:ascii="Times New Roman" w:hAnsi="Times New Roman" w:cs="Times New Roman"/>
          <w:bCs/>
        </w:rPr>
        <w:t xml:space="preserve">Attitudes or behaviors inconsistent with compassionate care; refusal by, or inability of, the student to </w:t>
      </w:r>
      <w:r w:rsidRPr="000518A9">
        <w:rPr>
          <w:rFonts w:ascii="Times New Roman" w:hAnsi="Times New Roman" w:cs="Times New Roman"/>
          <w:bCs/>
          <w:u w:val="single"/>
        </w:rPr>
        <w:t>participate constructively</w:t>
      </w:r>
      <w:r w:rsidRPr="000518A9">
        <w:rPr>
          <w:rFonts w:ascii="Times New Roman" w:hAnsi="Times New Roman" w:cs="Times New Roman"/>
          <w:bCs/>
        </w:rPr>
        <w:t xml:space="preserve"> in learning or patient care; </w:t>
      </w:r>
      <w:r w:rsidRPr="000518A9">
        <w:rPr>
          <w:rFonts w:ascii="Times New Roman" w:hAnsi="Times New Roman" w:cs="Times New Roman"/>
          <w:bCs/>
          <w:u w:val="single"/>
        </w:rPr>
        <w:t>derogatory attitudes or inappropriate behaviors directed at patients, peers, faculty or staff</w:t>
      </w:r>
      <w:r w:rsidRPr="000518A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18A9">
        <w:rPr>
          <w:rFonts w:ascii="Times New Roman" w:hAnsi="Times New Roman" w:cs="Times New Roman"/>
          <w:bCs/>
          <w:u w:val="single"/>
        </w:rPr>
        <w:t>dismissal</w:t>
      </w:r>
      <w:r w:rsidRPr="000518A9">
        <w:rPr>
          <w:rFonts w:ascii="Times New Roman" w:hAnsi="Times New Roman" w:cs="Times New Roman"/>
          <w:u w:val="single"/>
        </w:rPr>
        <w:t>.</w:t>
      </w:r>
      <w:r w:rsidRPr="000518A9">
        <w:rPr>
          <w:rFonts w:ascii="Times New Roman" w:hAnsi="Times New Roman" w:cs="Times New Roman"/>
        </w:rPr>
        <w:t xml:space="preserve"> </w:t>
      </w:r>
    </w:p>
    <w:p w:rsidR="000518A9" w:rsidRPr="000518A9" w:rsidRDefault="000518A9" w:rsidP="000518A9">
      <w:pPr>
        <w:pStyle w:val="Default"/>
        <w:rPr>
          <w:rFonts w:ascii="Times New Roman" w:hAnsi="Times New Roman" w:cs="Times New Roman"/>
        </w:rPr>
      </w:pPr>
    </w:p>
    <w:p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u w:val="single"/>
        </w:rPr>
        <w:t>UNIVERSITY POLICY ON ACADEMIC MISCONDUCT</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518A9">
          <w:rPr>
            <w:rStyle w:val="Hyperlink"/>
            <w:rFonts w:ascii="Times New Roman" w:hAnsi="Times New Roman"/>
          </w:rPr>
          <w:t>http://www.dso.ufl.edu/students.php</w:t>
        </w:r>
      </w:hyperlink>
      <w:r w:rsidRPr="000518A9">
        <w:rPr>
          <w:rFonts w:ascii="Times New Roman" w:hAnsi="Times New Roman" w:cs="Times New Roman"/>
        </w:rPr>
        <w:t xml:space="preserve">. </w:t>
      </w:r>
    </w:p>
    <w:p w:rsidR="000518A9" w:rsidRPr="00366146" w:rsidRDefault="000518A9" w:rsidP="000518A9">
      <w:pPr>
        <w:pStyle w:val="Default"/>
        <w:ind w:firstLine="720"/>
      </w:pPr>
      <w:r w:rsidRPr="00366146">
        <w:t xml:space="preserve"> </w:t>
      </w:r>
    </w:p>
    <w:p w:rsidR="000518A9" w:rsidRDefault="000518A9" w:rsidP="000518A9">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0518A9" w:rsidRDefault="000518A9" w:rsidP="000518A9">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0518A9" w:rsidRPr="00972830" w:rsidRDefault="000518A9" w:rsidP="000518A9">
      <w:pPr>
        <w:rPr>
          <w:rFonts w:ascii="Times New Roman" w:hAnsi="Times New Roman"/>
          <w:szCs w:val="24"/>
        </w:rPr>
      </w:pPr>
    </w:p>
    <w:p w:rsidR="000518A9" w:rsidRDefault="000518A9" w:rsidP="000518A9">
      <w:pPr>
        <w:rPr>
          <w:rFonts w:ascii="Times New Roman" w:hAnsi="Times New Roman"/>
          <w:szCs w:val="24"/>
        </w:rPr>
      </w:pPr>
      <w:r>
        <w:rPr>
          <w:rFonts w:ascii="Times New Roman" w:hAnsi="Times New Roman"/>
          <w:szCs w:val="24"/>
        </w:rPr>
        <w:t>Attendance</w:t>
      </w:r>
    </w:p>
    <w:p w:rsidR="000518A9" w:rsidRDefault="000518A9" w:rsidP="000518A9">
      <w:pPr>
        <w:rPr>
          <w:rFonts w:ascii="Times New Roman" w:hAnsi="Times New Roman"/>
          <w:szCs w:val="24"/>
        </w:rPr>
      </w:pPr>
      <w:r>
        <w:rPr>
          <w:rFonts w:ascii="Times New Roman" w:hAnsi="Times New Roman"/>
          <w:szCs w:val="24"/>
        </w:rPr>
        <w:t>UF Grading Policy</w:t>
      </w:r>
    </w:p>
    <w:p w:rsidR="000518A9" w:rsidRDefault="000518A9" w:rsidP="000518A9">
      <w:pPr>
        <w:rPr>
          <w:rFonts w:ascii="Times New Roman" w:hAnsi="Times New Roman"/>
          <w:szCs w:val="24"/>
        </w:rPr>
      </w:pPr>
      <w:r>
        <w:rPr>
          <w:rFonts w:ascii="Times New Roman" w:hAnsi="Times New Roman"/>
          <w:szCs w:val="24"/>
        </w:rPr>
        <w:t>Accommodations due to Disability</w:t>
      </w:r>
    </w:p>
    <w:p w:rsidR="000518A9" w:rsidRDefault="000518A9" w:rsidP="000518A9">
      <w:pPr>
        <w:rPr>
          <w:rFonts w:ascii="Times New Roman" w:hAnsi="Times New Roman"/>
          <w:szCs w:val="24"/>
        </w:rPr>
      </w:pPr>
      <w:r>
        <w:rPr>
          <w:rFonts w:ascii="Times New Roman" w:hAnsi="Times New Roman"/>
          <w:szCs w:val="24"/>
        </w:rPr>
        <w:t>Religious Holidays</w:t>
      </w:r>
    </w:p>
    <w:p w:rsidR="000518A9" w:rsidRDefault="000518A9" w:rsidP="000518A9">
      <w:pPr>
        <w:rPr>
          <w:rFonts w:ascii="Times New Roman" w:hAnsi="Times New Roman"/>
          <w:szCs w:val="24"/>
        </w:rPr>
      </w:pPr>
      <w:r>
        <w:rPr>
          <w:rFonts w:ascii="Times New Roman" w:hAnsi="Times New Roman"/>
          <w:szCs w:val="24"/>
        </w:rPr>
        <w:t>Counseling and Mental Health Services</w:t>
      </w:r>
    </w:p>
    <w:p w:rsidR="000518A9" w:rsidRDefault="000518A9" w:rsidP="000518A9">
      <w:pPr>
        <w:rPr>
          <w:rFonts w:ascii="Times New Roman" w:hAnsi="Times New Roman"/>
          <w:szCs w:val="24"/>
        </w:rPr>
      </w:pPr>
      <w:r>
        <w:rPr>
          <w:rFonts w:ascii="Times New Roman" w:hAnsi="Times New Roman"/>
          <w:szCs w:val="24"/>
        </w:rPr>
        <w:t>Student Handbook</w:t>
      </w:r>
    </w:p>
    <w:p w:rsidR="000518A9" w:rsidRDefault="000518A9" w:rsidP="000518A9">
      <w:pPr>
        <w:rPr>
          <w:rFonts w:ascii="Times New Roman" w:hAnsi="Times New Roman"/>
          <w:szCs w:val="24"/>
        </w:rPr>
      </w:pPr>
      <w:r>
        <w:rPr>
          <w:rFonts w:ascii="Times New Roman" w:hAnsi="Times New Roman"/>
          <w:szCs w:val="24"/>
        </w:rPr>
        <w:t>Faculty Evaluations</w:t>
      </w:r>
    </w:p>
    <w:p w:rsidR="000518A9" w:rsidRDefault="000518A9" w:rsidP="000518A9">
      <w:pPr>
        <w:rPr>
          <w:rFonts w:ascii="Times New Roman" w:hAnsi="Times New Roman"/>
          <w:szCs w:val="24"/>
        </w:rPr>
      </w:pPr>
      <w:r>
        <w:rPr>
          <w:rFonts w:ascii="Times New Roman" w:hAnsi="Times New Roman"/>
          <w:szCs w:val="24"/>
        </w:rPr>
        <w:t>Student Use of Social Media</w:t>
      </w:r>
    </w:p>
    <w:p w:rsidR="000518A9" w:rsidRDefault="000518A9" w:rsidP="009E3ADD">
      <w:pPr>
        <w:rPr>
          <w:rFonts w:ascii="Times New Roman" w:hAnsi="Times New Roman"/>
          <w:szCs w:val="24"/>
          <w:u w:val="single"/>
        </w:rPr>
      </w:pPr>
    </w:p>
    <w:p w:rsidR="009E3ADD" w:rsidRPr="000518A9" w:rsidRDefault="009E3ADD" w:rsidP="009E3ADD">
      <w:pPr>
        <w:rPr>
          <w:rFonts w:ascii="Times New Roman" w:hAnsi="Times New Roman"/>
          <w:szCs w:val="24"/>
          <w:u w:val="single"/>
        </w:rPr>
      </w:pPr>
      <w:r w:rsidRPr="000518A9">
        <w:rPr>
          <w:rFonts w:ascii="Times New Roman" w:hAnsi="Times New Roman"/>
          <w:szCs w:val="24"/>
          <w:u w:val="single"/>
        </w:rPr>
        <w:t>REQUIRED TEXT</w:t>
      </w:r>
      <w:r w:rsidR="00B26214" w:rsidRPr="000518A9">
        <w:rPr>
          <w:rFonts w:ascii="Times New Roman" w:hAnsi="Times New Roman"/>
          <w:szCs w:val="24"/>
          <w:u w:val="single"/>
        </w:rPr>
        <w:t>BOOK</w:t>
      </w:r>
      <w:r w:rsidR="00384146" w:rsidRPr="000518A9">
        <w:rPr>
          <w:rFonts w:ascii="Times New Roman" w:hAnsi="Times New Roman"/>
          <w:szCs w:val="24"/>
          <w:u w:val="single"/>
        </w:rPr>
        <w:t>S</w:t>
      </w:r>
    </w:p>
    <w:p w:rsidR="00614A54" w:rsidRPr="000518A9" w:rsidRDefault="00614A54" w:rsidP="002C3770">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ind w:right="-540"/>
        <w:rPr>
          <w:rFonts w:ascii="Times New Roman" w:hAnsi="Times New Roman"/>
          <w:sz w:val="24"/>
          <w:szCs w:val="24"/>
          <w:u w:val="none"/>
        </w:rPr>
      </w:pPr>
      <w:proofErr w:type="spellStart"/>
      <w:r w:rsidRPr="000518A9">
        <w:rPr>
          <w:rFonts w:ascii="Times New Roman" w:hAnsi="Times New Roman"/>
          <w:sz w:val="24"/>
          <w:szCs w:val="24"/>
          <w:u w:val="none"/>
        </w:rPr>
        <w:t>Polit</w:t>
      </w:r>
      <w:proofErr w:type="spellEnd"/>
      <w:r w:rsidRPr="000518A9">
        <w:rPr>
          <w:rFonts w:ascii="Times New Roman" w:hAnsi="Times New Roman"/>
          <w:sz w:val="24"/>
          <w:szCs w:val="24"/>
          <w:u w:val="none"/>
        </w:rPr>
        <w:t xml:space="preserve">, D. (2010). </w:t>
      </w:r>
      <w:r w:rsidRPr="000518A9">
        <w:rPr>
          <w:rFonts w:ascii="Times New Roman" w:hAnsi="Times New Roman"/>
          <w:i/>
          <w:sz w:val="24"/>
          <w:szCs w:val="24"/>
          <w:u w:val="none"/>
        </w:rPr>
        <w:t>Statistics and data analysis for nursing research</w:t>
      </w:r>
      <w:r w:rsidRPr="000518A9">
        <w:rPr>
          <w:rFonts w:ascii="Times New Roman" w:hAnsi="Times New Roman"/>
          <w:sz w:val="24"/>
          <w:szCs w:val="24"/>
          <w:u w:val="none"/>
        </w:rPr>
        <w:t xml:space="preserve"> (2</w:t>
      </w:r>
      <w:r w:rsidRPr="000518A9">
        <w:rPr>
          <w:rFonts w:ascii="Times New Roman" w:hAnsi="Times New Roman"/>
          <w:sz w:val="24"/>
          <w:szCs w:val="24"/>
          <w:u w:val="none"/>
          <w:vertAlign w:val="superscript"/>
        </w:rPr>
        <w:t>nd</w:t>
      </w:r>
      <w:r w:rsidRPr="000518A9">
        <w:rPr>
          <w:rFonts w:ascii="Times New Roman" w:hAnsi="Times New Roman"/>
          <w:sz w:val="24"/>
          <w:szCs w:val="24"/>
          <w:u w:val="none"/>
        </w:rPr>
        <w:t xml:space="preserve"> </w:t>
      </w:r>
      <w:proofErr w:type="gramStart"/>
      <w:r w:rsidRPr="000518A9">
        <w:rPr>
          <w:rFonts w:ascii="Times New Roman" w:hAnsi="Times New Roman"/>
          <w:sz w:val="24"/>
          <w:szCs w:val="24"/>
          <w:u w:val="none"/>
        </w:rPr>
        <w:t>ed</w:t>
      </w:r>
      <w:proofErr w:type="gramEnd"/>
      <w:r w:rsidRPr="000518A9">
        <w:rPr>
          <w:rFonts w:ascii="Times New Roman" w:hAnsi="Times New Roman"/>
          <w:sz w:val="24"/>
          <w:szCs w:val="24"/>
          <w:u w:val="none"/>
        </w:rPr>
        <w:t>.). New York: Prentice Hall.</w:t>
      </w:r>
    </w:p>
    <w:p w:rsidR="00614A54" w:rsidRPr="000518A9"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0518A9">
        <w:rPr>
          <w:rFonts w:ascii="Times New Roman" w:hAnsi="Times New Roman"/>
          <w:b/>
          <w:snapToGrid/>
          <w:sz w:val="24"/>
          <w:szCs w:val="24"/>
          <w:u w:val="none"/>
        </w:rPr>
        <w:t xml:space="preserve">Additional readings will be assigned in E-learning/Canvas. </w:t>
      </w:r>
      <w:r w:rsidRPr="000518A9">
        <w:rPr>
          <w:rFonts w:ascii="Times New Roman" w:hAnsi="Times New Roman"/>
          <w:snapToGrid/>
          <w:sz w:val="24"/>
          <w:szCs w:val="24"/>
          <w:u w:val="none"/>
        </w:rPr>
        <w:t xml:space="preserve"> </w:t>
      </w:r>
    </w:p>
    <w:p w:rsidR="00B74B8E" w:rsidRPr="000518A9"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518A9">
        <w:rPr>
          <w:rFonts w:ascii="Times New Roman" w:hAnsi="Times New Roman"/>
          <w:szCs w:val="24"/>
          <w:u w:val="single"/>
        </w:rPr>
        <w:t>RECOMMENDED TEXT</w:t>
      </w:r>
      <w:r w:rsidR="00B26214" w:rsidRPr="000518A9">
        <w:rPr>
          <w:rFonts w:ascii="Times New Roman" w:hAnsi="Times New Roman"/>
          <w:szCs w:val="24"/>
          <w:u w:val="single"/>
        </w:rPr>
        <w:t>BOOK</w:t>
      </w:r>
    </w:p>
    <w:p w:rsidR="00B74B8E" w:rsidRPr="000518A9" w:rsidRDefault="00B74B8E" w:rsidP="00B74B8E">
      <w:pPr>
        <w:pStyle w:val="NormalWeb"/>
        <w:rPr>
          <w:color w:val="000000"/>
        </w:rPr>
      </w:pPr>
      <w:proofErr w:type="spellStart"/>
      <w:r w:rsidRPr="000518A9">
        <w:rPr>
          <w:color w:val="000000"/>
        </w:rPr>
        <w:t>Pallant</w:t>
      </w:r>
      <w:proofErr w:type="spellEnd"/>
      <w:r w:rsidRPr="000518A9">
        <w:rPr>
          <w:color w:val="000000"/>
        </w:rPr>
        <w:t>, J. (2016).</w:t>
      </w:r>
      <w:r w:rsidRPr="000518A9">
        <w:rPr>
          <w:rStyle w:val="Emphasis"/>
          <w:color w:val="000000"/>
        </w:rPr>
        <w:t> </w:t>
      </w:r>
      <w:proofErr w:type="gramStart"/>
      <w:r w:rsidRPr="000518A9">
        <w:rPr>
          <w:rStyle w:val="Emphasis"/>
          <w:color w:val="000000"/>
        </w:rPr>
        <w:t xml:space="preserve">SPSS Survival Manual, </w:t>
      </w:r>
      <w:r w:rsidRPr="000518A9">
        <w:rPr>
          <w:color w:val="000000"/>
        </w:rPr>
        <w:t>6th ed. McGraw Hill, New York, NY.</w:t>
      </w:r>
      <w:proofErr w:type="gramEnd"/>
    </w:p>
    <w:p w:rsidR="00B74B8E" w:rsidRPr="000518A9" w:rsidRDefault="00B74B8E" w:rsidP="00B74B8E">
      <w:pPr>
        <w:pStyle w:val="NormalWeb"/>
        <w:rPr>
          <w:color w:val="000000"/>
        </w:rPr>
      </w:pPr>
    </w:p>
    <w:p w:rsidR="00614A54" w:rsidRPr="000518A9" w:rsidRDefault="00614A5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518A9">
        <w:rPr>
          <w:rFonts w:ascii="Times New Roman" w:hAnsi="Times New Roman"/>
          <w:szCs w:val="24"/>
        </w:rPr>
        <w:t xml:space="preserve">Field, A. (2013). </w:t>
      </w:r>
      <w:r w:rsidRPr="000518A9">
        <w:rPr>
          <w:rFonts w:ascii="Times New Roman" w:hAnsi="Times New Roman"/>
          <w:i/>
          <w:szCs w:val="24"/>
        </w:rPr>
        <w:t>Discovering statistics using IBM SPSS Statistics</w:t>
      </w:r>
      <w:r w:rsidRPr="000518A9">
        <w:rPr>
          <w:rFonts w:ascii="Times New Roman" w:hAnsi="Times New Roman"/>
          <w:szCs w:val="24"/>
        </w:rPr>
        <w:t xml:space="preserve"> (4</w:t>
      </w:r>
      <w:r w:rsidRPr="000518A9">
        <w:rPr>
          <w:rFonts w:ascii="Times New Roman" w:hAnsi="Times New Roman"/>
          <w:szCs w:val="24"/>
          <w:vertAlign w:val="superscript"/>
        </w:rPr>
        <w:t>th</w:t>
      </w:r>
      <w:r w:rsidRPr="000518A9">
        <w:rPr>
          <w:rFonts w:ascii="Times New Roman" w:hAnsi="Times New Roman"/>
          <w:szCs w:val="24"/>
        </w:rPr>
        <w:t xml:space="preserve"> </w:t>
      </w:r>
      <w:proofErr w:type="gramStart"/>
      <w:r w:rsidRPr="000518A9">
        <w:rPr>
          <w:rFonts w:ascii="Times New Roman" w:hAnsi="Times New Roman"/>
          <w:szCs w:val="24"/>
        </w:rPr>
        <w:t>ed</w:t>
      </w:r>
      <w:proofErr w:type="gramEnd"/>
      <w:r w:rsidRPr="000518A9">
        <w:rPr>
          <w:rFonts w:ascii="Times New Roman" w:hAnsi="Times New Roman"/>
          <w:szCs w:val="24"/>
        </w:rPr>
        <w:t>.). London: Sage.</w:t>
      </w:r>
    </w:p>
    <w:p w:rsidR="00860CFA" w:rsidRDefault="00860CFA" w:rsidP="00806F86">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Pr="000E5B3A" w:rsidRDefault="0044338B" w:rsidP="0044338B">
      <w:pPr>
        <w:rPr>
          <w:rFonts w:ascii="Times New Roman" w:hAnsi="Times New Roman"/>
          <w:szCs w:val="24"/>
          <w:u w:val="single"/>
        </w:rPr>
      </w:pPr>
      <w:r>
        <w:rPr>
          <w:rFonts w:ascii="Times New Roman" w:hAnsi="Times New Roman"/>
          <w:szCs w:val="24"/>
          <w:u w:val="single"/>
        </w:rPr>
        <w:t>W</w:t>
      </w:r>
      <w:r w:rsidRPr="00E00EF8">
        <w:rPr>
          <w:rFonts w:ascii="Times New Roman" w:hAnsi="Times New Roman"/>
          <w:szCs w:val="24"/>
          <w:u w:val="single"/>
        </w:rPr>
        <w:t>EEKLY CLASS SCHEDULE</w:t>
      </w:r>
      <w:r>
        <w:rPr>
          <w:rFonts w:ascii="Times New Roman" w:hAnsi="Times New Roman"/>
          <w:szCs w:val="24"/>
        </w:rPr>
        <w:t xml:space="preserve">    </w:t>
      </w: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685"/>
        <w:gridCol w:w="990"/>
        <w:gridCol w:w="2515"/>
      </w:tblGrid>
      <w:tr w:rsidR="0044338B" w:rsidRPr="0031776F" w:rsidTr="0044338B">
        <w:trPr>
          <w:trHeight w:val="440"/>
        </w:trPr>
        <w:tc>
          <w:tcPr>
            <w:tcW w:w="630" w:type="dxa"/>
          </w:tcPr>
          <w:p w:rsidR="0044338B" w:rsidRPr="009E2832" w:rsidRDefault="0044338B" w:rsidP="004D002D">
            <w:pPr>
              <w:jc w:val="center"/>
              <w:rPr>
                <w:rFonts w:ascii="Times New Roman" w:hAnsi="Times New Roman"/>
                <w:b/>
                <w:sz w:val="18"/>
                <w:szCs w:val="18"/>
              </w:rPr>
            </w:pPr>
            <w:r w:rsidRPr="009E2832">
              <w:rPr>
                <w:rFonts w:ascii="Times New Roman" w:hAnsi="Times New Roman"/>
                <w:b/>
                <w:sz w:val="18"/>
                <w:szCs w:val="18"/>
              </w:rPr>
              <w:t>WK</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DATE</w:t>
            </w:r>
          </w:p>
        </w:tc>
        <w:tc>
          <w:tcPr>
            <w:tcW w:w="4685" w:type="dxa"/>
          </w:tcPr>
          <w:p w:rsidR="0044338B" w:rsidRPr="000323B0" w:rsidRDefault="0044338B" w:rsidP="004D002D">
            <w:pPr>
              <w:ind w:left="221" w:hanging="180"/>
              <w:rPr>
                <w:rFonts w:ascii="Times New Roman" w:hAnsi="Times New Roman"/>
                <w:b/>
                <w:sz w:val="22"/>
                <w:szCs w:val="22"/>
              </w:rPr>
            </w:pPr>
            <w:r w:rsidRPr="000323B0">
              <w:rPr>
                <w:rFonts w:ascii="Times New Roman" w:hAnsi="Times New Roman"/>
                <w:b/>
                <w:sz w:val="22"/>
                <w:szCs w:val="22"/>
              </w:rPr>
              <w:t>TOPIC</w:t>
            </w:r>
          </w:p>
        </w:tc>
        <w:tc>
          <w:tcPr>
            <w:tcW w:w="99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 xml:space="preserve">READ </w:t>
            </w:r>
            <w:r>
              <w:rPr>
                <w:rFonts w:ascii="Times New Roman" w:hAnsi="Times New Roman"/>
                <w:b/>
                <w:sz w:val="18"/>
                <w:szCs w:val="18"/>
              </w:rPr>
              <w:t>(chapter</w:t>
            </w:r>
            <w:r w:rsidRPr="000323B0">
              <w:rPr>
                <w:rFonts w:ascii="Times New Roman" w:hAnsi="Times New Roman"/>
                <w:b/>
                <w:sz w:val="18"/>
                <w:szCs w:val="18"/>
              </w:rPr>
              <w:t>)</w:t>
            </w:r>
          </w:p>
          <w:p w:rsidR="0044338B" w:rsidRPr="000323B0" w:rsidRDefault="0044338B" w:rsidP="004D002D">
            <w:pPr>
              <w:jc w:val="center"/>
              <w:rPr>
                <w:rFonts w:ascii="Times New Roman" w:hAnsi="Times New Roman"/>
                <w:b/>
                <w:sz w:val="22"/>
                <w:szCs w:val="22"/>
              </w:rPr>
            </w:pPr>
          </w:p>
        </w:tc>
        <w:tc>
          <w:tcPr>
            <w:tcW w:w="2515" w:type="dxa"/>
          </w:tcPr>
          <w:p w:rsidR="0044338B" w:rsidRPr="000323B0" w:rsidRDefault="0044338B" w:rsidP="004D002D">
            <w:pPr>
              <w:rPr>
                <w:rFonts w:ascii="Times New Roman" w:hAnsi="Times New Roman"/>
                <w:b/>
                <w:sz w:val="22"/>
                <w:szCs w:val="22"/>
                <w:highlight w:val="yellow"/>
              </w:rPr>
            </w:pPr>
            <w:r w:rsidRPr="000323B0">
              <w:rPr>
                <w:rFonts w:ascii="Times New Roman" w:hAnsi="Times New Roman"/>
                <w:b/>
                <w:sz w:val="22"/>
                <w:szCs w:val="22"/>
              </w:rPr>
              <w:t>ASSIGNMENTS</w:t>
            </w:r>
            <w:r w:rsidRPr="000323B0">
              <w:rPr>
                <w:rFonts w:ascii="Times New Roman" w:hAnsi="Times New Roman"/>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1/4 - 1/10</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 to course; Introduction to Data Analysis in an Evidence-based Practice Environment</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Obtain and install SPSS</w:t>
            </w:r>
          </w:p>
          <w:p w:rsidR="0044338B" w:rsidRPr="00C955A9"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by 1/</w:t>
            </w:r>
            <w:r>
              <w:rPr>
                <w:rFonts w:ascii="Times New Roman" w:hAnsi="Times New Roman"/>
                <w:b/>
                <w:sz w:val="22"/>
                <w:szCs w:val="22"/>
              </w:rPr>
              <w:t>10</w:t>
            </w:r>
            <w:r>
              <w:rPr>
                <w:rFonts w:ascii="Times New Roman" w:hAnsi="Times New Roman"/>
                <w:sz w:val="22"/>
                <w:szCs w:val="22"/>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1/11 - 1/ 17</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CREATE DATABASE AND USE SPSS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Orientation to SPSS; working with a data set</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#1 – creating database; entering data [</w:t>
            </w:r>
            <w:r w:rsidRPr="000323B0">
              <w:rPr>
                <w:rFonts w:ascii="Times New Roman" w:hAnsi="Times New Roman"/>
                <w:b/>
                <w:sz w:val="22"/>
                <w:szCs w:val="22"/>
              </w:rPr>
              <w:t>Due 1/</w:t>
            </w:r>
            <w:r>
              <w:rPr>
                <w:rFonts w:ascii="Times New Roman" w:hAnsi="Times New Roman"/>
                <w:b/>
                <w:sz w:val="22"/>
                <w:szCs w:val="22"/>
              </w:rPr>
              <w:t>17]</w:t>
            </w:r>
          </w:p>
          <w:p w:rsidR="0044338B" w:rsidRPr="000323B0" w:rsidRDefault="0044338B" w:rsidP="004D002D">
            <w:pPr>
              <w:rPr>
                <w:rFonts w:ascii="Times New Roman" w:hAnsi="Times New Roman"/>
                <w:sz w:val="22"/>
                <w:szCs w:val="22"/>
              </w:rPr>
            </w:pPr>
          </w:p>
        </w:tc>
      </w:tr>
      <w:tr w:rsidR="0044338B" w:rsidRPr="0031776F" w:rsidTr="0044338B">
        <w:trPr>
          <w:trHeight w:val="932"/>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1/18 - 1/24</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1)</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Frequency distributions: tabulating and displaying data</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#2 – Descriptive statistics</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1/24]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1/25 - 1/31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2)</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Central tendency, variability, and relative standing</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2/1 - 2/7</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Bivariate description: cross-tabulation &amp; correlation</w:t>
            </w:r>
          </w:p>
          <w:p w:rsidR="0044338B" w:rsidRPr="000323B0" w:rsidRDefault="0044338B" w:rsidP="004D002D">
            <w:pPr>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p w:rsidR="0044338B" w:rsidRPr="000323B0" w:rsidRDefault="0044338B" w:rsidP="004D002D">
            <w:pPr>
              <w:jc w:val="center"/>
              <w:rPr>
                <w:rFonts w:ascii="Times New Roman" w:hAnsi="Times New Roman"/>
                <w:sz w:val="22"/>
                <w:szCs w:val="22"/>
              </w:rPr>
            </w:pPr>
          </w:p>
        </w:tc>
        <w:tc>
          <w:tcPr>
            <w:tcW w:w="2515" w:type="dxa"/>
          </w:tcPr>
          <w:p w:rsidR="0044338B" w:rsidRDefault="0044338B" w:rsidP="004D002D">
            <w:pPr>
              <w:rPr>
                <w:rFonts w:ascii="Times New Roman" w:hAnsi="Times New Roman"/>
                <w:sz w:val="22"/>
                <w:szCs w:val="22"/>
              </w:rPr>
            </w:pPr>
            <w:r w:rsidRPr="000323B0">
              <w:rPr>
                <w:rFonts w:ascii="Times New Roman" w:hAnsi="Times New Roman"/>
                <w:sz w:val="22"/>
                <w:szCs w:val="22"/>
              </w:rPr>
              <w:t>Assignment #3 –</w:t>
            </w:r>
            <w:r>
              <w:rPr>
                <w:rFonts w:ascii="Times New Roman" w:hAnsi="Times New Roman"/>
                <w:sz w:val="22"/>
                <w:szCs w:val="22"/>
              </w:rPr>
              <w:t xml:space="preserve"> </w:t>
            </w:r>
            <w:r w:rsidRPr="000323B0">
              <w:rPr>
                <w:rFonts w:ascii="Times New Roman" w:hAnsi="Times New Roman"/>
                <w:sz w:val="22"/>
                <w:szCs w:val="22"/>
              </w:rPr>
              <w:t>Correlation</w:t>
            </w:r>
            <w:r>
              <w:rPr>
                <w:rFonts w:ascii="Times New Roman" w:hAnsi="Times New Roman"/>
                <w:sz w:val="22"/>
                <w:szCs w:val="22"/>
              </w:rPr>
              <w:t xml:space="preserve">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2/7]</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6</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2/8 - 2/14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Risk Indices: Odds Ratios and Relative Risk</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Assignment #4 – Relative Risk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2/14]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7</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2/15 - 2/21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USING STATISTICS TO TEST HYPOTHESES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Statistical Inference</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5</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Research Critique #1 </w:t>
            </w:r>
          </w:p>
          <w:p w:rsidR="0044338B" w:rsidRPr="000323B0" w:rsidRDefault="0044338B" w:rsidP="004D002D">
            <w:pPr>
              <w:rPr>
                <w:rFonts w:ascii="Times New Roman" w:hAnsi="Times New Roman"/>
                <w:sz w:val="22"/>
                <w:szCs w:val="22"/>
                <w:highlight w:val="yellow"/>
              </w:rPr>
            </w:pPr>
            <w:r w:rsidRPr="000323B0">
              <w:rPr>
                <w:rFonts w:ascii="Times New Roman" w:hAnsi="Times New Roman"/>
                <w:sz w:val="22"/>
                <w:szCs w:val="22"/>
              </w:rPr>
              <w:t>[</w:t>
            </w:r>
            <w:r w:rsidRPr="000323B0">
              <w:rPr>
                <w:rFonts w:ascii="Times New Roman" w:hAnsi="Times New Roman"/>
                <w:b/>
                <w:sz w:val="22"/>
                <w:szCs w:val="22"/>
              </w:rPr>
              <w:t>Due 2/</w:t>
            </w:r>
            <w:r>
              <w:rPr>
                <w:rFonts w:ascii="Times New Roman" w:hAnsi="Times New Roman"/>
                <w:b/>
                <w:sz w:val="22"/>
                <w:szCs w:val="22"/>
              </w:rPr>
              <w:t>21]</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8</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2/22 - 2/28</w:t>
            </w:r>
          </w:p>
          <w:p w:rsidR="0044338B" w:rsidRPr="000323B0" w:rsidRDefault="0044338B" w:rsidP="004D002D">
            <w:pPr>
              <w:jc w:val="center"/>
              <w:rPr>
                <w:rFonts w:ascii="Times New Roman" w:hAnsi="Times New Roman"/>
                <w:sz w:val="22"/>
                <w:szCs w:val="22"/>
              </w:rPr>
            </w:pP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THERE DIFFERENCES BETWEEN TWO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T-test</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6</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#5 –</w:t>
            </w:r>
            <w:r>
              <w:rPr>
                <w:rFonts w:ascii="Times New Roman" w:hAnsi="Times New Roman"/>
                <w:sz w:val="22"/>
                <w:szCs w:val="22"/>
              </w:rPr>
              <w:t xml:space="preserve"> </w:t>
            </w:r>
            <w:r w:rsidRPr="000323B0">
              <w:rPr>
                <w:rFonts w:ascii="Times New Roman" w:hAnsi="Times New Roman"/>
                <w:sz w:val="22"/>
                <w:szCs w:val="22"/>
              </w:rPr>
              <w:t xml:space="preserve">T-test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2/28]</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9</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3/1 - </w:t>
            </w:r>
            <w:r w:rsidRPr="000323B0">
              <w:rPr>
                <w:rFonts w:ascii="Times New Roman" w:hAnsi="Times New Roman"/>
                <w:i/>
                <w:sz w:val="22"/>
                <w:szCs w:val="22"/>
              </w:rPr>
              <w:t xml:space="preserve"> </w:t>
            </w:r>
            <w:r w:rsidRPr="000323B0">
              <w:rPr>
                <w:rFonts w:ascii="Times New Roman" w:hAnsi="Times New Roman"/>
                <w:sz w:val="22"/>
                <w:szCs w:val="22"/>
              </w:rPr>
              <w:t>3/14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ARE THERE DIFFERENCES BETWEEN </w:t>
            </w:r>
            <w:r w:rsidRPr="000323B0">
              <w:rPr>
                <w:rFonts w:ascii="Times New Roman" w:hAnsi="Times New Roman"/>
                <w:sz w:val="22"/>
                <w:szCs w:val="22"/>
                <w:u w:val="single"/>
              </w:rPr>
              <w:t>&gt;</w:t>
            </w:r>
            <w:r w:rsidRPr="000323B0">
              <w:rPr>
                <w:rFonts w:ascii="Times New Roman" w:hAnsi="Times New Roman"/>
                <w:sz w:val="22"/>
                <w:szCs w:val="22"/>
              </w:rPr>
              <w:t xml:space="preserve"> 3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Analysis of Variance (ANOVA),  Post-hoc analysis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7</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w:t>
            </w:r>
            <w:r>
              <w:rPr>
                <w:rFonts w:ascii="Times New Roman" w:hAnsi="Times New Roman"/>
                <w:sz w:val="22"/>
                <w:szCs w:val="22"/>
              </w:rPr>
              <w:t>6 –</w:t>
            </w:r>
            <w:r w:rsidRPr="000323B0">
              <w:rPr>
                <w:rFonts w:ascii="Times New Roman" w:hAnsi="Times New Roman"/>
                <w:sz w:val="22"/>
                <w:szCs w:val="22"/>
              </w:rPr>
              <w:t xml:space="preserve"> ANOVA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 xml:space="preserve">Due </w:t>
            </w:r>
            <w:r>
              <w:rPr>
                <w:rFonts w:ascii="Times New Roman" w:hAnsi="Times New Roman"/>
                <w:b/>
                <w:sz w:val="22"/>
                <w:szCs w:val="22"/>
              </w:rPr>
              <w:t>3/14]</w:t>
            </w:r>
          </w:p>
          <w:p w:rsidR="0044338B" w:rsidRPr="000323B0" w:rsidRDefault="0044338B" w:rsidP="004D002D">
            <w:pPr>
              <w:rPr>
                <w:rFonts w:ascii="Times New Roman" w:hAnsi="Times New Roman"/>
                <w:sz w:val="22"/>
                <w:szCs w:val="22"/>
              </w:rPr>
            </w:pPr>
          </w:p>
        </w:tc>
      </w:tr>
      <w:tr w:rsidR="0044338B" w:rsidRPr="0031776F" w:rsidTr="0044338B">
        <w:trPr>
          <w:trHeight w:val="539"/>
        </w:trPr>
        <w:tc>
          <w:tcPr>
            <w:tcW w:w="630" w:type="dxa"/>
          </w:tcPr>
          <w:p w:rsidR="0044338B" w:rsidRPr="000323B0" w:rsidRDefault="007600A9" w:rsidP="004D002D">
            <w:pPr>
              <w:jc w:val="center"/>
              <w:rPr>
                <w:rFonts w:ascii="Times New Roman" w:hAnsi="Times New Roman"/>
                <w:sz w:val="22"/>
                <w:szCs w:val="22"/>
              </w:rPr>
            </w:pPr>
            <w:r>
              <w:rPr>
                <w:rFonts w:ascii="Times New Roman" w:hAnsi="Times New Roman"/>
                <w:sz w:val="22"/>
                <w:szCs w:val="22"/>
              </w:rPr>
              <w:t>10</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3/6 - </w:t>
            </w:r>
            <w:r w:rsidRPr="000323B0">
              <w:rPr>
                <w:rFonts w:ascii="Times New Roman" w:hAnsi="Times New Roman"/>
                <w:i/>
                <w:sz w:val="22"/>
                <w:szCs w:val="22"/>
              </w:rPr>
              <w:t xml:space="preserve"> </w:t>
            </w:r>
            <w:r w:rsidRPr="000323B0">
              <w:rPr>
                <w:rFonts w:ascii="Times New Roman" w:hAnsi="Times New Roman"/>
                <w:sz w:val="22"/>
                <w:szCs w:val="22"/>
              </w:rPr>
              <w:t xml:space="preserve"> 3/10</w:t>
            </w:r>
          </w:p>
        </w:tc>
        <w:tc>
          <w:tcPr>
            <w:tcW w:w="4685" w:type="dxa"/>
          </w:tcPr>
          <w:p w:rsidR="0044338B" w:rsidRPr="000323B0" w:rsidRDefault="0044338B" w:rsidP="004D002D">
            <w:pPr>
              <w:rPr>
                <w:rFonts w:ascii="Times New Roman" w:hAnsi="Times New Roman"/>
                <w:b/>
                <w:i/>
                <w:sz w:val="22"/>
                <w:szCs w:val="22"/>
              </w:rPr>
            </w:pPr>
            <w:r w:rsidRPr="000323B0">
              <w:rPr>
                <w:rFonts w:ascii="Times New Roman" w:hAnsi="Times New Roman"/>
                <w:b/>
                <w:i/>
                <w:sz w:val="22"/>
                <w:szCs w:val="22"/>
              </w:rPr>
              <w:t>SPRING BREAK</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7600A9">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sz w:val="22"/>
                <w:szCs w:val="22"/>
              </w:rPr>
              <w:t>3/15 - 3/21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WHICH VARIABLES PREDICT MY OUTCOME?</w:t>
            </w:r>
          </w:p>
          <w:p w:rsidR="0044338B" w:rsidRDefault="0044338B" w:rsidP="004D002D">
            <w:pPr>
              <w:ind w:hanging="18"/>
              <w:rPr>
                <w:rFonts w:ascii="Times New Roman" w:hAnsi="Times New Roman"/>
                <w:sz w:val="22"/>
                <w:szCs w:val="22"/>
              </w:rPr>
            </w:pPr>
            <w:r w:rsidRPr="000323B0">
              <w:rPr>
                <w:rFonts w:ascii="Times New Roman" w:hAnsi="Times New Roman"/>
                <w:sz w:val="22"/>
                <w:szCs w:val="22"/>
              </w:rPr>
              <w:t>Multiple regression</w:t>
            </w:r>
          </w:p>
          <w:p w:rsidR="007600A9" w:rsidRDefault="007600A9" w:rsidP="004D002D">
            <w:pPr>
              <w:ind w:hanging="18"/>
              <w:rPr>
                <w:rFonts w:ascii="Times New Roman" w:hAnsi="Times New Roman"/>
                <w:sz w:val="22"/>
                <w:szCs w:val="22"/>
              </w:rPr>
            </w:pPr>
          </w:p>
          <w:p w:rsidR="007600A9" w:rsidRPr="000323B0" w:rsidRDefault="007600A9"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9 &amp; 10</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Assignment#7 –</w:t>
            </w:r>
            <w:r>
              <w:rPr>
                <w:rFonts w:ascii="Times New Roman" w:hAnsi="Times New Roman"/>
                <w:sz w:val="22"/>
                <w:szCs w:val="22"/>
              </w:rPr>
              <w:t xml:space="preserve"> </w:t>
            </w:r>
            <w:r w:rsidRPr="000323B0">
              <w:rPr>
                <w:rFonts w:ascii="Times New Roman" w:hAnsi="Times New Roman"/>
                <w:sz w:val="22"/>
                <w:szCs w:val="22"/>
              </w:rPr>
              <w:t xml:space="preserve">Regression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3/21]</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7600A9">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3/22 - 3/28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CAN I PREDICT DICHOTOMOUS OUTCOME VARIABLES?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Logistic regression</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#8</w:t>
            </w:r>
            <w:r>
              <w:rPr>
                <w:rFonts w:ascii="Times New Roman" w:hAnsi="Times New Roman"/>
                <w:sz w:val="22"/>
                <w:szCs w:val="22"/>
              </w:rPr>
              <w:t xml:space="preserve"> – </w:t>
            </w:r>
            <w:r w:rsidRPr="000323B0">
              <w:rPr>
                <w:rFonts w:ascii="Times New Roman" w:hAnsi="Times New Roman"/>
                <w:sz w:val="22"/>
                <w:szCs w:val="22"/>
              </w:rPr>
              <w:t>Logistic Regression</w:t>
            </w:r>
            <w:r>
              <w:rPr>
                <w:rFonts w:ascii="Times New Roman" w:hAnsi="Times New Roman"/>
                <w:sz w:val="22"/>
                <w:szCs w:val="22"/>
              </w:rPr>
              <w:t xml:space="preserve"> </w:t>
            </w:r>
            <w:r w:rsidRPr="000323B0">
              <w:rPr>
                <w:rFonts w:ascii="Times New Roman" w:hAnsi="Times New Roman"/>
                <w:sz w:val="22"/>
                <w:szCs w:val="22"/>
              </w:rPr>
              <w:t>[</w:t>
            </w:r>
            <w:r>
              <w:rPr>
                <w:rFonts w:ascii="Times New Roman" w:hAnsi="Times New Roman"/>
                <w:b/>
                <w:sz w:val="22"/>
                <w:szCs w:val="22"/>
              </w:rPr>
              <w:t>Due 3/28]</w:t>
            </w:r>
          </w:p>
          <w:p w:rsidR="0044338B" w:rsidRPr="000323B0" w:rsidRDefault="0044338B" w:rsidP="004D002D">
            <w:pPr>
              <w:rPr>
                <w:rFonts w:ascii="Times New Roman" w:hAnsi="Times New Roman"/>
                <w:sz w:val="22"/>
                <w:szCs w:val="22"/>
                <w:highlight w:val="yellow"/>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7600A9">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3/29 – 4/4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WHAT IF MY DATA ARE NOT NORMALLY DISTRIBUTED?  </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Chi-square and nonparametric tests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8</w:t>
            </w:r>
          </w:p>
          <w:p w:rsidR="0044338B" w:rsidRPr="000323B0" w:rsidRDefault="0044338B" w:rsidP="004D002D">
            <w:pPr>
              <w:jc w:val="center"/>
              <w:rPr>
                <w:rFonts w:ascii="Times New Roman" w:hAnsi="Times New Roman"/>
                <w:sz w:val="22"/>
                <w:szCs w:val="22"/>
              </w:rPr>
            </w:pPr>
          </w:p>
        </w:tc>
        <w:tc>
          <w:tcPr>
            <w:tcW w:w="2515" w:type="dxa"/>
          </w:tcPr>
          <w:p w:rsidR="0044338B" w:rsidRPr="00466362" w:rsidRDefault="0044338B" w:rsidP="004D002D">
            <w:pPr>
              <w:rPr>
                <w:rFonts w:ascii="Times New Roman" w:hAnsi="Times New Roman"/>
                <w:sz w:val="22"/>
                <w:szCs w:val="22"/>
              </w:rPr>
            </w:pPr>
            <w:r w:rsidRPr="00466362">
              <w:rPr>
                <w:rFonts w:ascii="Times New Roman" w:hAnsi="Times New Roman"/>
                <w:sz w:val="22"/>
                <w:szCs w:val="22"/>
              </w:rPr>
              <w:t>Research Critique #2</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4</w:t>
            </w:r>
            <w:r>
              <w:rPr>
                <w:rFonts w:ascii="Times New Roman" w:hAnsi="Times New Roman"/>
                <w:b/>
                <w:sz w:val="22"/>
                <w:szCs w:val="22"/>
              </w:rPr>
              <w:t>/4]</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7600A9">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4/5 - 4/11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HOW CAN I EVALUATE THE RELIABILITY OF </w:t>
            </w:r>
            <w:r>
              <w:rPr>
                <w:rFonts w:ascii="Times New Roman" w:hAnsi="Times New Roman"/>
                <w:sz w:val="22"/>
                <w:szCs w:val="22"/>
              </w:rPr>
              <w:t>A MEASURE</w:t>
            </w:r>
            <w:r w:rsidRPr="000323B0">
              <w:rPr>
                <w:rFonts w:ascii="Times New Roman" w:hAnsi="Times New Roman"/>
                <w:sz w:val="22"/>
                <w:szCs w:val="22"/>
              </w:rPr>
              <w:t>?</w:t>
            </w:r>
          </w:p>
          <w:p w:rsidR="0044338B" w:rsidRDefault="0044338B" w:rsidP="004D002D">
            <w:pPr>
              <w:ind w:hanging="18"/>
              <w:rPr>
                <w:rFonts w:ascii="Times New Roman" w:hAnsi="Times New Roman"/>
                <w:sz w:val="22"/>
                <w:szCs w:val="22"/>
              </w:rPr>
            </w:pPr>
            <w:r w:rsidRPr="000323B0">
              <w:rPr>
                <w:rFonts w:ascii="Times New Roman" w:hAnsi="Times New Roman"/>
                <w:sz w:val="22"/>
                <w:szCs w:val="22"/>
              </w:rPr>
              <w:t>Factor analysis and internal consistency reliability</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highlight w:val="yellow"/>
              </w:rPr>
            </w:pPr>
          </w:p>
        </w:tc>
      </w:tr>
      <w:tr w:rsidR="0044338B" w:rsidRPr="0031776F" w:rsidTr="0044338B">
        <w:trPr>
          <w:trHeight w:val="413"/>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7600A9">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4/12 – 4/18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REVIEW</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1890" w:type="dxa"/>
            <w:gridSpan w:val="2"/>
          </w:tcPr>
          <w:p w:rsidR="0044338B" w:rsidRPr="000323B0" w:rsidRDefault="0044338B" w:rsidP="004D002D">
            <w:pPr>
              <w:jc w:val="center"/>
              <w:rPr>
                <w:rFonts w:ascii="Times New Roman" w:hAnsi="Times New Roman"/>
                <w:sz w:val="22"/>
                <w:szCs w:val="22"/>
              </w:rPr>
            </w:pPr>
            <w:r>
              <w:rPr>
                <w:rFonts w:ascii="Times New Roman" w:hAnsi="Times New Roman"/>
                <w:sz w:val="20"/>
              </w:rPr>
              <w:t>EXAM WEEK</w:t>
            </w:r>
          </w:p>
        </w:tc>
        <w:tc>
          <w:tcPr>
            <w:tcW w:w="8190" w:type="dxa"/>
            <w:gridSpan w:val="3"/>
          </w:tcPr>
          <w:p w:rsidR="0044338B" w:rsidRPr="00A05CE5" w:rsidRDefault="0044338B" w:rsidP="004D002D">
            <w:pPr>
              <w:ind w:hanging="18"/>
              <w:rPr>
                <w:rFonts w:ascii="Times New Roman" w:hAnsi="Times New Roman"/>
                <w:b/>
                <w:i/>
                <w:sz w:val="22"/>
                <w:szCs w:val="22"/>
              </w:rPr>
            </w:pPr>
            <w:r w:rsidRPr="00A05CE5">
              <w:rPr>
                <w:rFonts w:ascii="Times New Roman" w:hAnsi="Times New Roman"/>
                <w:b/>
                <w:i/>
                <w:sz w:val="22"/>
                <w:szCs w:val="22"/>
              </w:rPr>
              <w:t>FINAL EXAM:</w:t>
            </w:r>
          </w:p>
          <w:p w:rsidR="0044338B" w:rsidRPr="00A05CE5" w:rsidRDefault="0044338B" w:rsidP="004D002D">
            <w:pPr>
              <w:ind w:hanging="18"/>
              <w:rPr>
                <w:rFonts w:ascii="Times New Roman" w:hAnsi="Times New Roman"/>
                <w:b/>
                <w:sz w:val="22"/>
                <w:szCs w:val="22"/>
              </w:rPr>
            </w:pPr>
            <w:r w:rsidRPr="00A05CE5">
              <w:rPr>
                <w:rFonts w:ascii="Times New Roman" w:hAnsi="Times New Roman"/>
                <w:sz w:val="22"/>
                <w:szCs w:val="22"/>
              </w:rPr>
              <w:t>The final exam will be available for a 36-hour period.</w:t>
            </w:r>
            <w:r>
              <w:rPr>
                <w:rFonts w:ascii="Times New Roman" w:hAnsi="Times New Roman"/>
                <w:sz w:val="22"/>
                <w:szCs w:val="22"/>
              </w:rPr>
              <w:t xml:space="preserve"> </w:t>
            </w:r>
            <w:r w:rsidRPr="00A05CE5">
              <w:rPr>
                <w:rFonts w:ascii="Times New Roman" w:hAnsi="Times New Roman"/>
                <w:b/>
                <w:sz w:val="22"/>
                <w:szCs w:val="22"/>
                <w:u w:val="single"/>
              </w:rPr>
              <w:t xml:space="preserve">The exam </w:t>
            </w:r>
            <w:r>
              <w:rPr>
                <w:rFonts w:ascii="Times New Roman" w:hAnsi="Times New Roman"/>
                <w:b/>
                <w:sz w:val="22"/>
                <w:szCs w:val="22"/>
                <w:u w:val="single"/>
              </w:rPr>
              <w:t>period will open</w:t>
            </w:r>
            <w:r w:rsidRPr="00A05CE5">
              <w:rPr>
                <w:rFonts w:ascii="Times New Roman" w:hAnsi="Times New Roman"/>
                <w:b/>
                <w:sz w:val="22"/>
                <w:szCs w:val="22"/>
                <w:u w:val="single"/>
              </w:rPr>
              <w:t xml:space="preserve"> at 8:00 am on Monday, April 24, 20</w:t>
            </w:r>
            <w:r w:rsidR="00466362">
              <w:rPr>
                <w:rFonts w:ascii="Times New Roman" w:hAnsi="Times New Roman"/>
                <w:b/>
                <w:sz w:val="22"/>
                <w:szCs w:val="22"/>
                <w:u w:val="single"/>
              </w:rPr>
              <w:t>17</w:t>
            </w:r>
            <w:r w:rsidRPr="00A05CE5">
              <w:rPr>
                <w:rFonts w:ascii="Times New Roman" w:hAnsi="Times New Roman"/>
                <w:b/>
                <w:sz w:val="22"/>
                <w:szCs w:val="22"/>
                <w:u w:val="single"/>
              </w:rPr>
              <w:t xml:space="preserve"> and will close at 12 noon on Tuesday, April 25,</w:t>
            </w:r>
            <w:r>
              <w:rPr>
                <w:rFonts w:ascii="Times New Roman" w:hAnsi="Times New Roman"/>
                <w:b/>
                <w:sz w:val="22"/>
                <w:szCs w:val="22"/>
                <w:u w:val="single"/>
              </w:rPr>
              <w:t xml:space="preserve"> 201</w:t>
            </w:r>
            <w:r w:rsidR="00330531">
              <w:rPr>
                <w:rFonts w:ascii="Times New Roman" w:hAnsi="Times New Roman"/>
                <w:b/>
                <w:sz w:val="22"/>
                <w:szCs w:val="22"/>
                <w:u w:val="single"/>
              </w:rPr>
              <w:t>7</w:t>
            </w:r>
            <w:r>
              <w:rPr>
                <w:rFonts w:ascii="Times New Roman" w:hAnsi="Times New Roman"/>
                <w:b/>
                <w:sz w:val="22"/>
                <w:szCs w:val="22"/>
                <w:u w:val="single"/>
              </w:rPr>
              <w:t>.</w:t>
            </w:r>
            <w:r>
              <w:rPr>
                <w:rFonts w:ascii="Times New Roman" w:hAnsi="Times New Roman"/>
                <w:b/>
                <w:sz w:val="22"/>
                <w:szCs w:val="22"/>
              </w:rPr>
              <w:t xml:space="preserve"> </w:t>
            </w:r>
            <w:r w:rsidRPr="00A05CE5">
              <w:rPr>
                <w:rFonts w:ascii="Times New Roman" w:hAnsi="Times New Roman"/>
                <w:b/>
                <w:sz w:val="22"/>
                <w:szCs w:val="22"/>
              </w:rPr>
              <w:t>Please plan your schedules accordingly.</w:t>
            </w:r>
          </w:p>
          <w:p w:rsidR="0044338B" w:rsidRDefault="0044338B" w:rsidP="004D002D">
            <w:pPr>
              <w:ind w:hanging="18"/>
              <w:rPr>
                <w:rFonts w:ascii="Times New Roman" w:hAnsi="Times New Roman"/>
                <w:sz w:val="22"/>
                <w:szCs w:val="22"/>
              </w:rPr>
            </w:pPr>
          </w:p>
          <w:p w:rsidR="0044338B" w:rsidRPr="00A05CE5" w:rsidRDefault="0044338B" w:rsidP="004D002D">
            <w:pPr>
              <w:ind w:hanging="18"/>
              <w:rPr>
                <w:rFonts w:ascii="Times New Roman" w:hAnsi="Times New Roman"/>
                <w:sz w:val="22"/>
                <w:szCs w:val="22"/>
              </w:rPr>
            </w:pPr>
            <w:r w:rsidRPr="00A05CE5">
              <w:rPr>
                <w:rFonts w:ascii="Times New Roman" w:hAnsi="Times New Roman"/>
                <w:sz w:val="22"/>
                <w:szCs w:val="22"/>
              </w:rPr>
              <w:t>The final exam will be open-book and administered in Canvas.</w:t>
            </w:r>
            <w:r>
              <w:rPr>
                <w:rFonts w:ascii="Times New Roman" w:hAnsi="Times New Roman"/>
                <w:b/>
                <w:sz w:val="22"/>
                <w:szCs w:val="22"/>
              </w:rPr>
              <w:t xml:space="preserve"> </w:t>
            </w:r>
            <w:r w:rsidRPr="00A05CE5">
              <w:rPr>
                <w:rFonts w:ascii="Times New Roman" w:hAnsi="Times New Roman"/>
                <w:sz w:val="22"/>
                <w:szCs w:val="22"/>
              </w:rPr>
              <w:t>Once you open the exam, you will have</w:t>
            </w:r>
            <w:r w:rsidR="00CD1F1B">
              <w:rPr>
                <w:rFonts w:ascii="Times New Roman" w:hAnsi="Times New Roman"/>
                <w:sz w:val="22"/>
                <w:szCs w:val="22"/>
              </w:rPr>
              <w:t xml:space="preserve"> </w:t>
            </w:r>
            <w:r w:rsidRPr="00A05CE5">
              <w:rPr>
                <w:rFonts w:ascii="Times New Roman" w:hAnsi="Times New Roman"/>
                <w:b/>
                <w:sz w:val="22"/>
                <w:szCs w:val="22"/>
              </w:rPr>
              <w:t>2 hours</w:t>
            </w:r>
            <w:r w:rsidRPr="00A05CE5">
              <w:rPr>
                <w:rFonts w:ascii="Times New Roman" w:hAnsi="Times New Roman"/>
                <w:sz w:val="22"/>
                <w:szCs w:val="22"/>
              </w:rPr>
              <w:t xml:space="preserve"> to complete it. You will be bound by the UF Honor Code. You may use your book and notes, but may not contact each other via any means of communication or access the internet.</w:t>
            </w:r>
          </w:p>
          <w:p w:rsidR="0044338B" w:rsidRPr="000323B0" w:rsidRDefault="0044338B" w:rsidP="004D002D">
            <w:pPr>
              <w:rPr>
                <w:rFonts w:ascii="Times New Roman" w:hAnsi="Times New Roman"/>
                <w:sz w:val="22"/>
                <w:szCs w:val="22"/>
              </w:rPr>
            </w:pPr>
          </w:p>
        </w:tc>
      </w:tr>
    </w:tbl>
    <w:p w:rsidR="0044338B" w:rsidRDefault="0044338B" w:rsidP="0044338B"/>
    <w:p w:rsidR="0044338B" w:rsidRDefault="0044338B" w:rsidP="0044338B">
      <w:pPr>
        <w:rPr>
          <w:rFonts w:ascii="Times New Roman" w:hAnsi="Times New Roman"/>
          <w:szCs w:val="24"/>
          <w:u w:val="single"/>
        </w:rPr>
      </w:pPr>
    </w:p>
    <w:p w:rsidR="0044338B" w:rsidRDefault="0044338B" w:rsidP="00806F86">
      <w:pPr>
        <w:rPr>
          <w:rFonts w:ascii="Times New Roman" w:hAnsi="Times New Roman"/>
          <w:szCs w:val="24"/>
          <w:u w:val="single"/>
        </w:rPr>
      </w:pPr>
    </w:p>
    <w:sectPr w:rsidR="0044338B"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Pr="004C1839" w:rsidRDefault="004C1839">
    <w:pPr>
      <w:pStyle w:val="Footer"/>
      <w:rPr>
        <w:rFonts w:ascii="Times New Roman" w:hAnsi="Times New Roman"/>
        <w:sz w:val="16"/>
        <w:szCs w:val="16"/>
      </w:rPr>
    </w:pPr>
    <w:r w:rsidRPr="004C1839">
      <w:rPr>
        <w:rFonts w:ascii="Times New Roman" w:hAnsi="Times New Roman"/>
        <w:sz w:val="16"/>
        <w:szCs w:val="16"/>
      </w:rPr>
      <w:fldChar w:fldCharType="begin"/>
    </w:r>
    <w:r w:rsidRPr="004C1839">
      <w:rPr>
        <w:rFonts w:ascii="Times New Roman" w:hAnsi="Times New Roman"/>
        <w:sz w:val="16"/>
        <w:szCs w:val="16"/>
      </w:rPr>
      <w:instrText xml:space="preserve"> FILENAME  \* Lower \p  \* MERGEFORMAT </w:instrText>
    </w:r>
    <w:r w:rsidRPr="004C1839">
      <w:rPr>
        <w:rFonts w:ascii="Times New Roman" w:hAnsi="Times New Roman"/>
        <w:sz w:val="16"/>
        <w:szCs w:val="16"/>
      </w:rPr>
      <w:fldChar w:fldCharType="separate"/>
    </w:r>
    <w:r w:rsidR="00D603B1">
      <w:rPr>
        <w:rFonts w:ascii="Times New Roman" w:hAnsi="Times New Roman"/>
        <w:noProof/>
        <w:sz w:val="16"/>
        <w:szCs w:val="16"/>
      </w:rPr>
      <w:t>h:\courses-teaching\ngr 6840_applied stats (dnp)\spring 2017\ngr 6840 section 3051horgas_11.1.16.docx</w:t>
    </w:r>
    <w:r w:rsidRPr="004C1839">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5"/>
  </w:num>
  <w:num w:numId="38">
    <w:abstractNumId w:val="8"/>
  </w:num>
  <w:num w:numId="39">
    <w:abstractNumId w:val="38"/>
  </w:num>
  <w:num w:numId="40">
    <w:abstractNumId w:val="1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8A9"/>
    <w:rsid w:val="000616E7"/>
    <w:rsid w:val="00061932"/>
    <w:rsid w:val="00065FE7"/>
    <w:rsid w:val="00072CA0"/>
    <w:rsid w:val="000815A8"/>
    <w:rsid w:val="000E4708"/>
    <w:rsid w:val="00157878"/>
    <w:rsid w:val="00162B31"/>
    <w:rsid w:val="00186D53"/>
    <w:rsid w:val="001901D5"/>
    <w:rsid w:val="00191832"/>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520"/>
    <w:rsid w:val="002919E3"/>
    <w:rsid w:val="00294BFF"/>
    <w:rsid w:val="002A02A5"/>
    <w:rsid w:val="002A78F1"/>
    <w:rsid w:val="002B19A8"/>
    <w:rsid w:val="002C3770"/>
    <w:rsid w:val="002C5553"/>
    <w:rsid w:val="003112B2"/>
    <w:rsid w:val="003131E6"/>
    <w:rsid w:val="00321C28"/>
    <w:rsid w:val="00326216"/>
    <w:rsid w:val="00330531"/>
    <w:rsid w:val="0033668E"/>
    <w:rsid w:val="00352FAF"/>
    <w:rsid w:val="0036467C"/>
    <w:rsid w:val="00367485"/>
    <w:rsid w:val="00376022"/>
    <w:rsid w:val="00381A23"/>
    <w:rsid w:val="00384146"/>
    <w:rsid w:val="003C022D"/>
    <w:rsid w:val="003D12FF"/>
    <w:rsid w:val="00402209"/>
    <w:rsid w:val="00415580"/>
    <w:rsid w:val="0044016D"/>
    <w:rsid w:val="0044338B"/>
    <w:rsid w:val="0045052E"/>
    <w:rsid w:val="00452D5D"/>
    <w:rsid w:val="00466362"/>
    <w:rsid w:val="00480F78"/>
    <w:rsid w:val="00482F5F"/>
    <w:rsid w:val="004A637D"/>
    <w:rsid w:val="004C1839"/>
    <w:rsid w:val="004C47F5"/>
    <w:rsid w:val="004D2C96"/>
    <w:rsid w:val="004D4B5F"/>
    <w:rsid w:val="004E0B80"/>
    <w:rsid w:val="004F41DD"/>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7AB6"/>
    <w:rsid w:val="0061114B"/>
    <w:rsid w:val="00614A54"/>
    <w:rsid w:val="006A56BA"/>
    <w:rsid w:val="006B08A7"/>
    <w:rsid w:val="006B4396"/>
    <w:rsid w:val="006C7CAF"/>
    <w:rsid w:val="006D2A3A"/>
    <w:rsid w:val="006D4351"/>
    <w:rsid w:val="006E588D"/>
    <w:rsid w:val="006F66B0"/>
    <w:rsid w:val="00701856"/>
    <w:rsid w:val="00714199"/>
    <w:rsid w:val="00727478"/>
    <w:rsid w:val="00740B15"/>
    <w:rsid w:val="0074386B"/>
    <w:rsid w:val="007600A9"/>
    <w:rsid w:val="007649B3"/>
    <w:rsid w:val="007715D6"/>
    <w:rsid w:val="007817BD"/>
    <w:rsid w:val="00786779"/>
    <w:rsid w:val="007928DD"/>
    <w:rsid w:val="007B21D6"/>
    <w:rsid w:val="007B5DCE"/>
    <w:rsid w:val="007C2C38"/>
    <w:rsid w:val="007D25F7"/>
    <w:rsid w:val="007D72E1"/>
    <w:rsid w:val="007E287E"/>
    <w:rsid w:val="007E542E"/>
    <w:rsid w:val="00806F86"/>
    <w:rsid w:val="0082404F"/>
    <w:rsid w:val="00834441"/>
    <w:rsid w:val="008447ED"/>
    <w:rsid w:val="0085267C"/>
    <w:rsid w:val="0085357F"/>
    <w:rsid w:val="00857396"/>
    <w:rsid w:val="008575FE"/>
    <w:rsid w:val="00860CFA"/>
    <w:rsid w:val="008B7185"/>
    <w:rsid w:val="008C3480"/>
    <w:rsid w:val="008C7B33"/>
    <w:rsid w:val="008D2A40"/>
    <w:rsid w:val="009133FC"/>
    <w:rsid w:val="00914EAF"/>
    <w:rsid w:val="00933DB0"/>
    <w:rsid w:val="0094197E"/>
    <w:rsid w:val="00943C71"/>
    <w:rsid w:val="00943EFA"/>
    <w:rsid w:val="009509C5"/>
    <w:rsid w:val="00952109"/>
    <w:rsid w:val="0096279C"/>
    <w:rsid w:val="00963F2E"/>
    <w:rsid w:val="00971F1E"/>
    <w:rsid w:val="00972830"/>
    <w:rsid w:val="00995372"/>
    <w:rsid w:val="009A2180"/>
    <w:rsid w:val="009A5A04"/>
    <w:rsid w:val="009B5864"/>
    <w:rsid w:val="009D3F3D"/>
    <w:rsid w:val="009E3ADD"/>
    <w:rsid w:val="009F02BC"/>
    <w:rsid w:val="009F2D04"/>
    <w:rsid w:val="009F523C"/>
    <w:rsid w:val="009F704A"/>
    <w:rsid w:val="00A028F6"/>
    <w:rsid w:val="00A048F7"/>
    <w:rsid w:val="00A07524"/>
    <w:rsid w:val="00A11C2B"/>
    <w:rsid w:val="00A460AB"/>
    <w:rsid w:val="00A708B2"/>
    <w:rsid w:val="00A72784"/>
    <w:rsid w:val="00A90BF9"/>
    <w:rsid w:val="00A97C5F"/>
    <w:rsid w:val="00B018BB"/>
    <w:rsid w:val="00B12BA4"/>
    <w:rsid w:val="00B26214"/>
    <w:rsid w:val="00B5171C"/>
    <w:rsid w:val="00B52ACB"/>
    <w:rsid w:val="00B66F77"/>
    <w:rsid w:val="00B74B8E"/>
    <w:rsid w:val="00B77462"/>
    <w:rsid w:val="00B84CD2"/>
    <w:rsid w:val="00B90334"/>
    <w:rsid w:val="00BA3329"/>
    <w:rsid w:val="00BA411A"/>
    <w:rsid w:val="00BE3060"/>
    <w:rsid w:val="00BE7DBB"/>
    <w:rsid w:val="00BF79C1"/>
    <w:rsid w:val="00C03539"/>
    <w:rsid w:val="00C03786"/>
    <w:rsid w:val="00C06B64"/>
    <w:rsid w:val="00C307FC"/>
    <w:rsid w:val="00C33D08"/>
    <w:rsid w:val="00C356E8"/>
    <w:rsid w:val="00C35F05"/>
    <w:rsid w:val="00C37E99"/>
    <w:rsid w:val="00C61A80"/>
    <w:rsid w:val="00C61B3C"/>
    <w:rsid w:val="00C91721"/>
    <w:rsid w:val="00CA2141"/>
    <w:rsid w:val="00CB4163"/>
    <w:rsid w:val="00CC306A"/>
    <w:rsid w:val="00CC322D"/>
    <w:rsid w:val="00CD1F1B"/>
    <w:rsid w:val="00CD5FCA"/>
    <w:rsid w:val="00D30256"/>
    <w:rsid w:val="00D3439F"/>
    <w:rsid w:val="00D603B1"/>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703BF"/>
    <w:rsid w:val="00E8328E"/>
    <w:rsid w:val="00E93E28"/>
    <w:rsid w:val="00E97F03"/>
    <w:rsid w:val="00EA15F4"/>
    <w:rsid w:val="00EA37F9"/>
    <w:rsid w:val="00EB31FB"/>
    <w:rsid w:val="00EB65F8"/>
    <w:rsid w:val="00EC1515"/>
    <w:rsid w:val="00F04FE3"/>
    <w:rsid w:val="00F15A1C"/>
    <w:rsid w:val="00F342A7"/>
    <w:rsid w:val="00F532F9"/>
    <w:rsid w:val="00F747D1"/>
    <w:rsid w:val="00F8367D"/>
    <w:rsid w:val="00FB6797"/>
    <w:rsid w:val="00FC2E5E"/>
    <w:rsid w:val="00FD4F28"/>
    <w:rsid w:val="00FD7E0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learning.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ldomenico@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2951-FA9A-4250-A4FC-1B8EAA7A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5</cp:revision>
  <cp:lastPrinted>2016-11-07T16:00:00Z</cp:lastPrinted>
  <dcterms:created xsi:type="dcterms:W3CDTF">2016-12-06T14:01:00Z</dcterms:created>
  <dcterms:modified xsi:type="dcterms:W3CDTF">2016-12-15T15:57:00Z</dcterms:modified>
</cp:coreProperties>
</file>