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2</w:t>
      </w:r>
    </w:p>
    <w:p w:rsidR="000876BD" w:rsidRDefault="000876BD" w:rsidP="00BC5B1C">
      <w:pPr>
        <w:pStyle w:val="AMIAAffiliations"/>
        <w:sectPr w:rsidR="000876BD" w:rsidSect="00BC5B1C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288" w:footer="0" w:gutter="0"/>
          <w:cols w:space="720"/>
          <w:docGrid w:linePitch="272"/>
        </w:sectPr>
      </w:pPr>
      <w:r w:rsidRPr="00B547B7">
        <w:rPr>
          <w:vertAlign w:val="superscript"/>
        </w:rPr>
        <w:t>1</w:t>
      </w:r>
      <w:r>
        <w:t xml:space="preserve">Institution, City, </w:t>
      </w:r>
      <w:r w:rsidR="00BC5B1C">
        <w:t>State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C5B1C">
        <w:t>State</w:t>
      </w:r>
    </w:p>
    <w:p w:rsidR="00781CE1" w:rsidRDefault="000876BD" w:rsidP="00940944">
      <w:pPr>
        <w:pStyle w:val="AMIAHeading"/>
      </w:pPr>
      <w:r>
        <w:t>Introduction</w:t>
      </w:r>
    </w:p>
    <w:p w:rsidR="00781CE1" w:rsidRDefault="000876BD" w:rsidP="00FD366F">
      <w:pPr>
        <w:pStyle w:val="AMIABodyText"/>
      </w:pPr>
      <w:r>
        <w:t xml:space="preserve">This template should be used as a starting point for </w:t>
      </w:r>
      <w:r w:rsidR="00445560">
        <w:t>Kobb Symposium</w:t>
      </w:r>
      <w:r>
        <w:t xml:space="preserve"> submissions.</w:t>
      </w:r>
      <w:r w:rsidR="003032EC">
        <w:t xml:space="preserve"> Submissions are being accepted for Poster Presentations only. Abstracts should not exceed one page, and not include more than 2 figures and/or tables. References can be included on a second page.</w:t>
      </w:r>
      <w:r w:rsidR="00D25141">
        <w:t xml:space="preserve"> The abstract should be structured with relevant headings, such as Introduction, Methods, Results, Conclusions.</w:t>
      </w:r>
    </w:p>
    <w:p w:rsidR="00781CE1" w:rsidRDefault="000876BD" w:rsidP="00940944">
      <w:pPr>
        <w:pStyle w:val="AMIAHeading"/>
      </w:pPr>
      <w:r>
        <w:t>Another Major Heading and References</w:t>
      </w:r>
    </w:p>
    <w:p w:rsidR="00781CE1" w:rsidRDefault="000876BD" w:rsidP="00940944">
      <w:pPr>
        <w:pStyle w:val="AMIABodyText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  <w:bookmarkStart w:id="0" w:name="_GoBack"/>
      <w:bookmarkEnd w:id="0"/>
    </w:p>
    <w:p w:rsidR="00781CE1" w:rsidRDefault="000876BD" w:rsidP="00BC5B1C">
      <w:pPr>
        <w:pStyle w:val="AMIABodyText"/>
        <w:tabs>
          <w:tab w:val="left" w:pos="9360"/>
        </w:tabs>
        <w:spacing w:after="0"/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:rsidR="00781CE1" w:rsidRDefault="00781CE1" w:rsidP="00BC5B1C">
      <w:pPr>
        <w:pStyle w:val="AMIABodyText"/>
        <w:spacing w:after="0"/>
      </w:pPr>
    </w:p>
    <w:p w:rsidR="00BC5B1C" w:rsidRDefault="00B84E33" w:rsidP="00940944">
      <w:pPr>
        <w:pStyle w:val="AMIABodyText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288915" cy="2686050"/>
                <wp:effectExtent l="9525" t="9525" r="698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66F" w:rsidRPr="000F41E2" w:rsidRDefault="00FD366F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50681" cy="21972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2465" cy="2246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">
                <v:textbox style="mso-fit-shape-to-text:t" inset="0,0,0,0">
                  <w:txbxContent>
                    <w:p w:rsidR="00FD366F" w:rsidRPr="000F41E2" w:rsidRDefault="00FD366F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50681" cy="21972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2465" cy="2246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>-col</w:t>
      </w:r>
      <w:r w:rsidR="00BC5B1C">
        <w:t xml:space="preserve">umn formatting.  </w:t>
      </w:r>
    </w:p>
    <w:p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>e, But each individual table should be on one page and not extend to multiple pages unless labeled as “Continued”.</w:t>
      </w:r>
    </w:p>
    <w:p w:rsidR="00BD30DA" w:rsidRDefault="00BD30DA" w:rsidP="00BC5B1C">
      <w:pPr>
        <w:pStyle w:val="AMIABodyText"/>
        <w:spacing w:after="0"/>
      </w:pPr>
      <w:r>
        <w:rPr>
          <w:b/>
        </w:rPr>
        <w:t xml:space="preserve">Table 1. </w:t>
      </w:r>
      <w:r>
        <w:t xml:space="preserve">Submission type, abstract length, and page length maximum for </w:t>
      </w:r>
      <w:r w:rsidR="00445560">
        <w:t>Kobb Symposium</w:t>
      </w:r>
      <w:r>
        <w:t xml:space="preserve"> submissions.</w:t>
      </w:r>
    </w:p>
    <w:p w:rsidR="00BC5B1C" w:rsidRDefault="00BC5B1C" w:rsidP="00BC5B1C">
      <w:pPr>
        <w:pStyle w:val="AMIABodyText"/>
        <w:spacing w:after="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903"/>
        <w:gridCol w:w="3420"/>
      </w:tblGrid>
      <w:tr w:rsidR="007C5BDF" w:rsidTr="003032EC">
        <w:trPr>
          <w:trHeight w:hRule="exact" w:val="316"/>
        </w:trPr>
        <w:tc>
          <w:tcPr>
            <w:tcW w:w="1777" w:type="dxa"/>
          </w:tcPr>
          <w:p w:rsidR="00781CE1" w:rsidRPr="009C751E" w:rsidRDefault="000876BD" w:rsidP="003032EC">
            <w:pPr>
              <w:pStyle w:val="AMIABodyText"/>
              <w:ind w:right="-22"/>
              <w:jc w:val="left"/>
              <w:rPr>
                <w:b/>
              </w:rPr>
            </w:pPr>
            <w:r w:rsidRPr="009C751E">
              <w:rPr>
                <w:b/>
              </w:rPr>
              <w:t>Submission Type</w:t>
            </w:r>
          </w:p>
        </w:tc>
        <w:tc>
          <w:tcPr>
            <w:tcW w:w="2903" w:type="dxa"/>
          </w:tcPr>
          <w:p w:rsidR="00781CE1" w:rsidRPr="009C751E" w:rsidRDefault="003032EC" w:rsidP="003032EC">
            <w:pPr>
              <w:pStyle w:val="AMIABodyText"/>
              <w:ind w:right="182"/>
              <w:jc w:val="left"/>
              <w:rPr>
                <w:b/>
              </w:rPr>
            </w:pPr>
            <w:r>
              <w:rPr>
                <w:b/>
              </w:rPr>
              <w:t>Figure &amp; Table Maximum</w:t>
            </w:r>
          </w:p>
        </w:tc>
        <w:tc>
          <w:tcPr>
            <w:tcW w:w="3420" w:type="dxa"/>
          </w:tcPr>
          <w:p w:rsidR="00781CE1" w:rsidRPr="009C751E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9C751E">
              <w:rPr>
                <w:b/>
              </w:rPr>
              <w:t>Page</w:t>
            </w:r>
            <w:r w:rsidR="004D08B6" w:rsidRPr="009C751E">
              <w:rPr>
                <w:b/>
              </w:rPr>
              <w:t xml:space="preserve"> </w:t>
            </w:r>
            <w:r w:rsidRPr="009C751E">
              <w:rPr>
                <w:b/>
              </w:rPr>
              <w:t xml:space="preserve">Length </w:t>
            </w:r>
            <w:r w:rsidR="004D08B6" w:rsidRPr="009C751E">
              <w:rPr>
                <w:b/>
              </w:rPr>
              <w:t>M</w:t>
            </w:r>
            <w:r w:rsidRPr="009C751E">
              <w:rPr>
                <w:b/>
              </w:rPr>
              <w:t>aximum</w:t>
            </w:r>
          </w:p>
        </w:tc>
      </w:tr>
      <w:tr w:rsidR="007C5BDF" w:rsidTr="003032EC">
        <w:trPr>
          <w:trHeight w:hRule="exact" w:val="289"/>
        </w:trPr>
        <w:tc>
          <w:tcPr>
            <w:tcW w:w="1777" w:type="dxa"/>
          </w:tcPr>
          <w:p w:rsidR="00781CE1" w:rsidRDefault="000876BD" w:rsidP="00BC5B1C">
            <w:pPr>
              <w:pStyle w:val="AMIABodyText"/>
              <w:spacing w:after="0"/>
              <w:ind w:right="994"/>
              <w:jc w:val="left"/>
            </w:pPr>
            <w:r>
              <w:t>Poster</w:t>
            </w:r>
          </w:p>
          <w:p w:rsidR="00781CE1" w:rsidRDefault="00781CE1" w:rsidP="004D08B6">
            <w:pPr>
              <w:pStyle w:val="AMIABodyText"/>
              <w:ind w:right="990"/>
              <w:jc w:val="left"/>
            </w:pPr>
          </w:p>
        </w:tc>
        <w:tc>
          <w:tcPr>
            <w:tcW w:w="2903" w:type="dxa"/>
          </w:tcPr>
          <w:p w:rsidR="00781CE1" w:rsidRDefault="003032EC" w:rsidP="00BC5B1C">
            <w:pPr>
              <w:pStyle w:val="AMIABodyText"/>
              <w:spacing w:after="0"/>
              <w:ind w:right="994"/>
              <w:jc w:val="left"/>
            </w:pPr>
            <w:r>
              <w:t xml:space="preserve">Two </w:t>
            </w:r>
          </w:p>
        </w:tc>
        <w:tc>
          <w:tcPr>
            <w:tcW w:w="3420" w:type="dxa"/>
          </w:tcPr>
          <w:p w:rsidR="00781CE1" w:rsidRDefault="000876BD" w:rsidP="00BC5B1C">
            <w:pPr>
              <w:pStyle w:val="AMIABodyText"/>
              <w:spacing w:after="0"/>
              <w:ind w:right="994"/>
              <w:jc w:val="left"/>
            </w:pPr>
            <w:r>
              <w:t>One</w:t>
            </w:r>
          </w:p>
        </w:tc>
      </w:tr>
    </w:tbl>
    <w:p w:rsidR="00FD366F" w:rsidRDefault="00FD366F" w:rsidP="00BC5B1C">
      <w:pPr>
        <w:pStyle w:val="AMIABodyText"/>
        <w:spacing w:after="0"/>
      </w:pPr>
    </w:p>
    <w:p w:rsidR="00781CE1" w:rsidRDefault="000876BD" w:rsidP="00940944">
      <w:pPr>
        <w:pStyle w:val="AMIABodyText"/>
      </w:pPr>
      <w:r>
        <w:t>This is another paragraph.</w:t>
      </w:r>
    </w:p>
    <w:p w:rsidR="00781CE1" w:rsidRDefault="000876BD" w:rsidP="00940944">
      <w:pPr>
        <w:pStyle w:val="AMIAHeading"/>
      </w:pPr>
      <w:r>
        <w:t>Conclusion</w:t>
      </w:r>
    </w:p>
    <w:p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:rsidR="00D25141" w:rsidRDefault="00D25141">
      <w:pPr>
        <w:rPr>
          <w:b/>
        </w:rPr>
      </w:pPr>
      <w:r>
        <w:br w:type="page"/>
      </w:r>
    </w:p>
    <w:p w:rsidR="00781CE1" w:rsidRDefault="000876BD" w:rsidP="00940944">
      <w:pPr>
        <w:pStyle w:val="AMIAReferenceHeading"/>
      </w:pPr>
      <w:r>
        <w:lastRenderedPageBreak/>
        <w:t>References</w:t>
      </w:r>
    </w:p>
    <w:p w:rsidR="00781CE1" w:rsidRDefault="000876BD" w:rsidP="00940944">
      <w:pPr>
        <w:pStyle w:val="AMIAReference"/>
      </w:pPr>
      <w:r>
        <w:t xml:space="preserve">Pryor TA, Gardner RM, Clayton RD, Warner HR. The HELP system. J Med Sys. </w:t>
      </w:r>
      <w:proofErr w:type="gramStart"/>
      <w:r>
        <w:t>1983;7:87</w:t>
      </w:r>
      <w:proofErr w:type="gramEnd"/>
      <w:r>
        <w:t>-101.</w:t>
      </w:r>
    </w:p>
    <w:p w:rsidR="000876BD" w:rsidRDefault="000876BD" w:rsidP="00857029">
      <w:pPr>
        <w:pStyle w:val="AMIAReference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</w:t>
      </w:r>
      <w:proofErr w:type="gramStart"/>
      <w:r>
        <w:t>1990;23:514</w:t>
      </w:r>
      <w:proofErr w:type="gramEnd"/>
      <w:r>
        <w:t>-28.</w:t>
      </w:r>
    </w:p>
    <w:p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6F" w:rsidRDefault="00FD366F">
      <w:r>
        <w:separator/>
      </w:r>
    </w:p>
  </w:endnote>
  <w:endnote w:type="continuationSeparator" w:id="0">
    <w:p w:rsidR="00FD366F" w:rsidRDefault="00F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66F" w:rsidRDefault="00FD3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366F" w:rsidRDefault="00FD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66F" w:rsidRDefault="00FD366F">
    <w:pPr>
      <w:pStyle w:val="Footer"/>
      <w:framePr w:wrap="around" w:vAnchor="text" w:hAnchor="margin" w:xAlign="right" w:y="1"/>
      <w:rPr>
        <w:rStyle w:val="PageNumber"/>
      </w:rPr>
    </w:pPr>
  </w:p>
  <w:p w:rsidR="00FD366F" w:rsidRDefault="00FD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6F" w:rsidRDefault="00FD366F">
      <w:r>
        <w:separator/>
      </w:r>
    </w:p>
  </w:footnote>
  <w:footnote w:type="continuationSeparator" w:id="0">
    <w:p w:rsidR="00FD366F" w:rsidRDefault="00FD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D1567"/>
    <w:rsid w:val="001D1BCD"/>
    <w:rsid w:val="001D3422"/>
    <w:rsid w:val="001D5D81"/>
    <w:rsid w:val="003032EC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29F"/>
    <w:rsid w:val="003D5748"/>
    <w:rsid w:val="004019EA"/>
    <w:rsid w:val="00416550"/>
    <w:rsid w:val="004425B4"/>
    <w:rsid w:val="00445560"/>
    <w:rsid w:val="004464BE"/>
    <w:rsid w:val="00447D9D"/>
    <w:rsid w:val="00464F50"/>
    <w:rsid w:val="004D08B6"/>
    <w:rsid w:val="00500BD7"/>
    <w:rsid w:val="00556080"/>
    <w:rsid w:val="00590340"/>
    <w:rsid w:val="005B0F09"/>
    <w:rsid w:val="00600255"/>
    <w:rsid w:val="00636609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107F3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953BE"/>
    <w:rsid w:val="00995750"/>
    <w:rsid w:val="009A55F9"/>
    <w:rsid w:val="009A7C7F"/>
    <w:rsid w:val="009C751E"/>
    <w:rsid w:val="00A12050"/>
    <w:rsid w:val="00A33F82"/>
    <w:rsid w:val="00AF2A0A"/>
    <w:rsid w:val="00B15F26"/>
    <w:rsid w:val="00B30D9A"/>
    <w:rsid w:val="00B52D0E"/>
    <w:rsid w:val="00B547B7"/>
    <w:rsid w:val="00B84E33"/>
    <w:rsid w:val="00BA3C08"/>
    <w:rsid w:val="00BC5B1C"/>
    <w:rsid w:val="00BD30DA"/>
    <w:rsid w:val="00BE54EA"/>
    <w:rsid w:val="00C25098"/>
    <w:rsid w:val="00C435D4"/>
    <w:rsid w:val="00C77305"/>
    <w:rsid w:val="00CA1D90"/>
    <w:rsid w:val="00CA1EF1"/>
    <w:rsid w:val="00CA52ED"/>
    <w:rsid w:val="00CD1CE4"/>
    <w:rsid w:val="00D25141"/>
    <w:rsid w:val="00D72377"/>
    <w:rsid w:val="00DA4570"/>
    <w:rsid w:val="00DA51A0"/>
    <w:rsid w:val="00DC026C"/>
    <w:rsid w:val="00DC4B18"/>
    <w:rsid w:val="00DC6BAB"/>
    <w:rsid w:val="00DF5E64"/>
    <w:rsid w:val="00E1053B"/>
    <w:rsid w:val="00E16768"/>
    <w:rsid w:val="00E40A62"/>
    <w:rsid w:val="00E81D55"/>
    <w:rsid w:val="00EA3C75"/>
    <w:rsid w:val="00EC29D2"/>
    <w:rsid w:val="00EC774E"/>
    <w:rsid w:val="00EE7E40"/>
    <w:rsid w:val="00F17F2E"/>
    <w:rsid w:val="00F66156"/>
    <w:rsid w:val="00FD366F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501D1B"/>
  <w15:docId w15:val="{91C129AC-2C1E-4E71-AE26-593FB6B7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template.dot</Template>
  <TotalTime>2</TotalTime>
  <Pages>2</Pages>
  <Words>316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Bjarnadottir,Ragnhildur I</cp:lastModifiedBy>
  <cp:revision>3</cp:revision>
  <cp:lastPrinted>2000-03-08T21:11:00Z</cp:lastPrinted>
  <dcterms:created xsi:type="dcterms:W3CDTF">2020-11-20T20:04:00Z</dcterms:created>
  <dcterms:modified xsi:type="dcterms:W3CDTF">2020-11-20T20:05:00Z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