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77031" w14:textId="77777777" w:rsidR="00166A66" w:rsidRDefault="00166A66" w:rsidP="00166A66">
      <w:pPr>
        <w:pStyle w:val="Header"/>
        <w:jc w:val="center"/>
      </w:pPr>
      <w:r>
        <w:t>UNIVERSITY OF FLORIDA</w:t>
      </w:r>
    </w:p>
    <w:p w14:paraId="37F7F113" w14:textId="77777777" w:rsidR="00166A66" w:rsidRDefault="00166A66" w:rsidP="00166A66">
      <w:pPr>
        <w:pStyle w:val="Header"/>
        <w:jc w:val="center"/>
      </w:pPr>
      <w:r>
        <w:t xml:space="preserve">COLLEGE OF NURSING </w:t>
      </w:r>
    </w:p>
    <w:p w14:paraId="3DE8479C" w14:textId="77777777" w:rsidR="00166A66" w:rsidRDefault="00166A66" w:rsidP="00166A66">
      <w:pPr>
        <w:pStyle w:val="Header"/>
        <w:jc w:val="center"/>
      </w:pPr>
      <w:r>
        <w:t>COURSE SYLLABUS</w:t>
      </w:r>
    </w:p>
    <w:p w14:paraId="1310001E" w14:textId="092C6C7D" w:rsidR="00166A66" w:rsidRDefault="008C297F" w:rsidP="00166A66">
      <w:pPr>
        <w:pStyle w:val="Header"/>
        <w:jc w:val="center"/>
      </w:pPr>
      <w:r>
        <w:t>Spring 202</w:t>
      </w:r>
      <w:r w:rsidR="00DC28F2">
        <w:t>1</w:t>
      </w:r>
    </w:p>
    <w:p w14:paraId="67E14D92" w14:textId="77777777" w:rsidR="00166A66" w:rsidRDefault="00166A66" w:rsidP="00166A66">
      <w:pPr>
        <w:pStyle w:val="Header"/>
      </w:pPr>
    </w:p>
    <w:p w14:paraId="4969CF9A" w14:textId="77777777" w:rsidR="00DE7895" w:rsidRDefault="00DE7895" w:rsidP="00166A66">
      <w:pPr>
        <w:pStyle w:val="Header"/>
        <w:tabs>
          <w:tab w:val="clear" w:pos="4320"/>
          <w:tab w:val="clear" w:pos="8640"/>
          <w:tab w:val="left" w:pos="2880"/>
        </w:tabs>
      </w:pPr>
      <w:r>
        <w:rPr>
          <w:u w:val="single"/>
        </w:rPr>
        <w:t>COURSE NUMBER</w:t>
      </w:r>
      <w:r w:rsidR="00166A66">
        <w:tab/>
      </w:r>
      <w:r>
        <w:t xml:space="preserve">NGR </w:t>
      </w:r>
      <w:r w:rsidR="00DD7032">
        <w:t>6</w:t>
      </w:r>
      <w:r w:rsidR="005C2068">
        <w:t>8</w:t>
      </w:r>
      <w:r w:rsidR="000F3F59">
        <w:t>36</w:t>
      </w:r>
    </w:p>
    <w:p w14:paraId="7B4E208E" w14:textId="77777777" w:rsidR="00DE7895" w:rsidRDefault="00881D04" w:rsidP="00881D04">
      <w:pPr>
        <w:keepNext/>
        <w:tabs>
          <w:tab w:val="left" w:pos="3815"/>
        </w:tabs>
      </w:pPr>
      <w:r>
        <w:tab/>
      </w:r>
    </w:p>
    <w:p w14:paraId="7F43F113" w14:textId="77777777" w:rsidR="00DE7895" w:rsidRDefault="00DE7895" w:rsidP="004E0981">
      <w:pPr>
        <w:keepNext/>
      </w:pPr>
      <w:r>
        <w:rPr>
          <w:u w:val="single"/>
        </w:rPr>
        <w:t>COURSE TITILE</w:t>
      </w:r>
      <w:r>
        <w:tab/>
      </w:r>
      <w:r>
        <w:tab/>
      </w:r>
      <w:r w:rsidR="00166A66">
        <w:t xml:space="preserve">Leading </w:t>
      </w:r>
      <w:r>
        <w:t xml:space="preserve">Quality </w:t>
      </w:r>
      <w:r w:rsidR="00166A66">
        <w:t>Improvement Practice Initiatives</w:t>
      </w:r>
    </w:p>
    <w:p w14:paraId="6C847217" w14:textId="77777777" w:rsidR="00DE7895" w:rsidRDefault="00DE7895" w:rsidP="004E0981">
      <w:pPr>
        <w:keepNext/>
      </w:pPr>
    </w:p>
    <w:p w14:paraId="3019D6DD" w14:textId="77777777" w:rsidR="00DE7895" w:rsidRDefault="00DE7895" w:rsidP="004E0981">
      <w:pPr>
        <w:keepNext/>
      </w:pPr>
      <w:r>
        <w:rPr>
          <w:u w:val="single"/>
        </w:rPr>
        <w:t>CREDITS</w:t>
      </w:r>
      <w:r>
        <w:tab/>
      </w:r>
      <w:r>
        <w:tab/>
      </w:r>
      <w:r>
        <w:tab/>
        <w:t>3</w:t>
      </w:r>
    </w:p>
    <w:p w14:paraId="6A54B586" w14:textId="77777777" w:rsidR="00DE7895" w:rsidRDefault="00DE7895" w:rsidP="004E0981">
      <w:pPr>
        <w:keepNext/>
      </w:pPr>
    </w:p>
    <w:p w14:paraId="4EC4BC55" w14:textId="77777777" w:rsidR="00DE7895" w:rsidRDefault="00DE7895" w:rsidP="004E0981">
      <w:pPr>
        <w:keepNext/>
      </w:pPr>
      <w:r>
        <w:rPr>
          <w:u w:val="single"/>
        </w:rPr>
        <w:t>PLACEMENT</w:t>
      </w:r>
      <w:r>
        <w:tab/>
      </w:r>
      <w:r>
        <w:tab/>
        <w:t xml:space="preserve">DNP Program  </w:t>
      </w:r>
    </w:p>
    <w:p w14:paraId="6C79DCDF" w14:textId="77777777" w:rsidR="00DE7895" w:rsidRDefault="00DE7895" w:rsidP="004E0981">
      <w:pPr>
        <w:keepNext/>
      </w:pPr>
    </w:p>
    <w:p w14:paraId="1A1B489B" w14:textId="77777777" w:rsidR="00DE7895" w:rsidRDefault="00DE7895" w:rsidP="00166A66">
      <w:pPr>
        <w:keepNext/>
        <w:ind w:left="2880" w:hanging="2880"/>
      </w:pPr>
      <w:r>
        <w:rPr>
          <w:u w:val="single"/>
        </w:rPr>
        <w:t>PREREQUISITIES</w:t>
      </w:r>
      <w:r>
        <w:tab/>
      </w:r>
      <w:r w:rsidR="00166A66">
        <w:t xml:space="preserve">NGR </w:t>
      </w:r>
      <w:r w:rsidR="00E97FCD">
        <w:t>6</w:t>
      </w:r>
      <w:r w:rsidR="000F3F59">
        <w:t>638</w:t>
      </w:r>
      <w:r w:rsidR="00166A66">
        <w:tab/>
        <w:t>Health Promotion</w:t>
      </w:r>
    </w:p>
    <w:p w14:paraId="23BD23DF" w14:textId="77777777" w:rsidR="00DE7895" w:rsidRDefault="00DE7895" w:rsidP="005C2068">
      <w:pPr>
        <w:keepNext/>
        <w:ind w:left="4320" w:hanging="1440"/>
      </w:pPr>
      <w:r>
        <w:t xml:space="preserve">NGR 6101 </w:t>
      </w:r>
      <w:r w:rsidR="005C2068">
        <w:tab/>
      </w:r>
      <w:r>
        <w:t xml:space="preserve">Theory and Research for </w:t>
      </w:r>
      <w:r w:rsidR="00166A66">
        <w:t>Advanced Nursing Practice</w:t>
      </w:r>
    </w:p>
    <w:p w14:paraId="2A15F961" w14:textId="77777777" w:rsidR="00DE7895" w:rsidRDefault="00DE7895" w:rsidP="004E0981">
      <w:pPr>
        <w:keepNext/>
      </w:pPr>
    </w:p>
    <w:p w14:paraId="280CD023" w14:textId="77777777" w:rsidR="00DE7895" w:rsidRDefault="00DE7895" w:rsidP="004E0981">
      <w:pPr>
        <w:keepNext/>
        <w:ind w:left="2880" w:hanging="2880"/>
      </w:pPr>
      <w:r>
        <w:rPr>
          <w:u w:val="single"/>
        </w:rPr>
        <w:t>COREQUISTIES</w:t>
      </w:r>
      <w:r>
        <w:tab/>
        <w:t>None</w:t>
      </w:r>
    </w:p>
    <w:p w14:paraId="0E9996A6" w14:textId="77777777" w:rsidR="00DE7895" w:rsidRDefault="00DE7895" w:rsidP="004E0981">
      <w:pPr>
        <w:keepNext/>
      </w:pPr>
    </w:p>
    <w:p w14:paraId="134D2682" w14:textId="77777777" w:rsidR="00DC28F2" w:rsidRDefault="00701869" w:rsidP="00DC28F2">
      <w:r w:rsidRPr="003D5C55">
        <w:rPr>
          <w:u w:val="single"/>
        </w:rPr>
        <w:t>FACULTY</w:t>
      </w:r>
      <w:r>
        <w:tab/>
      </w:r>
      <w:r>
        <w:tab/>
      </w:r>
      <w:r>
        <w:tab/>
      </w:r>
      <w:r w:rsidR="00DC28F2">
        <w:t>Laurie Duckworth</w:t>
      </w:r>
      <w:r w:rsidR="00DC28F2" w:rsidRPr="00595F9F">
        <w:t xml:space="preserve"> </w:t>
      </w:r>
      <w:r w:rsidR="00DC28F2">
        <w:t>PhD, APRN, FNP-C, CCRC</w:t>
      </w:r>
    </w:p>
    <w:p w14:paraId="11CB1296" w14:textId="77777777" w:rsidR="00DC28F2" w:rsidRDefault="00DC28F2" w:rsidP="00DC28F2">
      <w:pPr>
        <w:ind w:left="2160" w:firstLine="720"/>
      </w:pPr>
      <w:r>
        <w:t>Clinical Associate Professor</w:t>
      </w:r>
    </w:p>
    <w:p w14:paraId="3694B14D" w14:textId="199DCC39" w:rsidR="00DC28F2" w:rsidRDefault="00DC28F2" w:rsidP="00DC28F2">
      <w:pPr>
        <w:ind w:left="2160" w:firstLine="720"/>
      </w:pPr>
      <w:r>
        <w:t xml:space="preserve">Office: HPNP 2222 </w:t>
      </w:r>
    </w:p>
    <w:p w14:paraId="0162A248" w14:textId="36F1A6AF" w:rsidR="00DC28F2" w:rsidRPr="00181290" w:rsidRDefault="00DC28F2" w:rsidP="00DC28F2">
      <w:pPr>
        <w:ind w:left="2160" w:firstLine="720"/>
      </w:pPr>
      <w:r w:rsidRPr="00181290">
        <w:t xml:space="preserve">Cell Phone: (904) 343-3051  </w:t>
      </w:r>
    </w:p>
    <w:p w14:paraId="3FF84653" w14:textId="31B7431C" w:rsidR="00DC28F2" w:rsidRDefault="00DC28F2" w:rsidP="00DC28F2">
      <w:pPr>
        <w:ind w:left="2160" w:firstLine="720"/>
      </w:pPr>
      <w:r w:rsidRPr="00181290">
        <w:t>Of</w:t>
      </w:r>
      <w:r w:rsidR="006B0D1F" w:rsidRPr="00181290">
        <w:t xml:space="preserve">fice hours: Thursday, 12 to 2pm (by </w:t>
      </w:r>
      <w:proofErr w:type="gramStart"/>
      <w:r w:rsidR="006B0D1F" w:rsidRPr="00181290">
        <w:t xml:space="preserve">phone) </w:t>
      </w:r>
      <w:r w:rsidRPr="00181290">
        <w:t xml:space="preserve"> and</w:t>
      </w:r>
      <w:proofErr w:type="gramEnd"/>
      <w:r w:rsidRPr="00181290">
        <w:t xml:space="preserve"> by appointment</w:t>
      </w:r>
    </w:p>
    <w:p w14:paraId="4070D1D4" w14:textId="4C065B8D" w:rsidR="00305989" w:rsidRPr="00BC63BA" w:rsidRDefault="00DC28F2" w:rsidP="00DC28F2">
      <w:pPr>
        <w:ind w:left="2160" w:firstLine="720"/>
      </w:pPr>
      <w:r>
        <w:t xml:space="preserve">Email: </w:t>
      </w:r>
      <w:hyperlink r:id="rId8" w:history="1">
        <w:r w:rsidRPr="00EE120A">
          <w:rPr>
            <w:rStyle w:val="Hyperlink"/>
          </w:rPr>
          <w:t>lduck@ufl.edu</w:t>
        </w:r>
      </w:hyperlink>
    </w:p>
    <w:p w14:paraId="432E7933" w14:textId="77777777" w:rsidR="00C422C4" w:rsidRDefault="00C422C4" w:rsidP="00C422C4">
      <w:pPr>
        <w:ind w:left="2880"/>
      </w:pPr>
    </w:p>
    <w:p w14:paraId="68EC626E" w14:textId="77777777" w:rsidR="000F3F59" w:rsidRDefault="00DE7895" w:rsidP="000F3F59">
      <w:r>
        <w:rPr>
          <w:u w:val="single"/>
        </w:rPr>
        <w:t xml:space="preserve">COURSE </w:t>
      </w:r>
      <w:r w:rsidR="00D82DB9">
        <w:rPr>
          <w:u w:val="single"/>
        </w:rPr>
        <w:t>DESCRIPTION</w:t>
      </w:r>
      <w:r w:rsidR="00D82DB9">
        <w:tab/>
      </w:r>
      <w:r>
        <w:t xml:space="preserve">This course provides knowledge and skill necessary for evaluation activities that support the management of </w:t>
      </w:r>
      <w:r w:rsidR="00166A66">
        <w:t xml:space="preserve">quality </w:t>
      </w:r>
      <w:r w:rsidR="00E355DB">
        <w:t xml:space="preserve">outcomes </w:t>
      </w:r>
      <w:r>
        <w:t xml:space="preserve">in </w:t>
      </w:r>
      <w:r w:rsidR="00D82DB9">
        <w:t xml:space="preserve">health care </w:t>
      </w:r>
      <w:r>
        <w:t>systems.  Emphasis is on identification of critical variables that serve as catalysts for positive clinical outcomes.  Focus is on qualitative and quantitative benchmarks derived from extant and emerging information systems.</w:t>
      </w:r>
    </w:p>
    <w:p w14:paraId="4F890C0C" w14:textId="77777777" w:rsidR="000F3F59" w:rsidRDefault="000F3F59" w:rsidP="000F3F59"/>
    <w:p w14:paraId="57A00C63" w14:textId="77777777" w:rsidR="000F3F59" w:rsidRDefault="00DE7895" w:rsidP="000F3F59">
      <w:r>
        <w:rPr>
          <w:u w:val="single"/>
        </w:rPr>
        <w:t xml:space="preserve">COURSE </w:t>
      </w:r>
      <w:r w:rsidR="00D82DB9">
        <w:rPr>
          <w:u w:val="single"/>
        </w:rPr>
        <w:t>OBJECTIVES</w:t>
      </w:r>
      <w:r w:rsidR="00D82DB9">
        <w:tab/>
      </w:r>
      <w:r>
        <w:t>Upon completion of this course, the student will be able to:</w:t>
      </w:r>
    </w:p>
    <w:p w14:paraId="32081E9D" w14:textId="77777777" w:rsidR="000F3F59" w:rsidRDefault="000F3F59" w:rsidP="000F3F59">
      <w:pPr>
        <w:numPr>
          <w:ilvl w:val="0"/>
          <w:numId w:val="14"/>
        </w:numPr>
      </w:pPr>
      <w:r>
        <w:t xml:space="preserve">Analyze </w:t>
      </w:r>
      <w:r w:rsidR="009337C6">
        <w:t xml:space="preserve">the </w:t>
      </w:r>
      <w:r w:rsidR="00D82DB9">
        <w:t>root cause</w:t>
      </w:r>
      <w:r w:rsidR="009337C6">
        <w:t xml:space="preserve"> of </w:t>
      </w:r>
      <w:r w:rsidR="005F2B99">
        <w:t xml:space="preserve">health care </w:t>
      </w:r>
      <w:r w:rsidR="009337C6">
        <w:t>system failures</w:t>
      </w:r>
      <w:r>
        <w:t xml:space="preserve">.  </w:t>
      </w:r>
    </w:p>
    <w:p w14:paraId="7C8B2F0B" w14:textId="77777777" w:rsidR="000F3F59" w:rsidRDefault="004658CC" w:rsidP="000F3F59">
      <w:pPr>
        <w:numPr>
          <w:ilvl w:val="0"/>
          <w:numId w:val="14"/>
        </w:numPr>
      </w:pPr>
      <w:r>
        <w:t>I</w:t>
      </w:r>
      <w:r w:rsidR="00174E9F">
        <w:t xml:space="preserve">dentify factors that improve </w:t>
      </w:r>
      <w:r w:rsidR="00B35CBD">
        <w:t>the safety of health care delivery</w:t>
      </w:r>
    </w:p>
    <w:p w14:paraId="0298BA2D" w14:textId="77777777" w:rsidR="000F3F59" w:rsidRDefault="00D00314" w:rsidP="000F3F59">
      <w:pPr>
        <w:numPr>
          <w:ilvl w:val="0"/>
          <w:numId w:val="14"/>
        </w:numPr>
      </w:pPr>
      <w:r>
        <w:t>Describe the phases of a quality improvement project</w:t>
      </w:r>
    </w:p>
    <w:p w14:paraId="382B0985" w14:textId="77777777" w:rsidR="002D059E" w:rsidRDefault="004658CC" w:rsidP="000F3F59">
      <w:pPr>
        <w:numPr>
          <w:ilvl w:val="0"/>
          <w:numId w:val="14"/>
        </w:numPr>
      </w:pPr>
      <w:r>
        <w:t xml:space="preserve">Use a PDSA template for tests </w:t>
      </w:r>
      <w:r w:rsidR="005F2B99">
        <w:t xml:space="preserve">of </w:t>
      </w:r>
      <w:r>
        <w:t>change</w:t>
      </w:r>
      <w:r w:rsidR="000F3F59">
        <w:t xml:space="preserve"> </w:t>
      </w:r>
      <w:r>
        <w:t>in a clinical setting</w:t>
      </w:r>
    </w:p>
    <w:p w14:paraId="6618FD7F" w14:textId="77777777" w:rsidR="002D059E" w:rsidRDefault="004658CC" w:rsidP="002D059E">
      <w:pPr>
        <w:numPr>
          <w:ilvl w:val="0"/>
          <w:numId w:val="14"/>
        </w:numPr>
      </w:pPr>
      <w:r>
        <w:t>Distinguish between cost and value in health care and how both relate to quality</w:t>
      </w:r>
    </w:p>
    <w:p w14:paraId="67C1DB3C" w14:textId="77777777" w:rsidR="002D059E" w:rsidRDefault="005F2B99" w:rsidP="002D059E">
      <w:pPr>
        <w:numPr>
          <w:ilvl w:val="0"/>
          <w:numId w:val="14"/>
        </w:numPr>
      </w:pPr>
      <w:r>
        <w:t>Identify successful interventions to improve health and health out</w:t>
      </w:r>
      <w:r w:rsidR="00305989">
        <w:t>comes for different populations.</w:t>
      </w:r>
    </w:p>
    <w:p w14:paraId="13046E6E" w14:textId="77777777" w:rsidR="00305989" w:rsidRDefault="00305989" w:rsidP="00305989"/>
    <w:p w14:paraId="2C0D3F70" w14:textId="146B3E30" w:rsidR="002D059E" w:rsidRDefault="000F3F59" w:rsidP="002D059E">
      <w:pPr>
        <w:rPr>
          <w:u w:val="single"/>
        </w:rPr>
      </w:pPr>
      <w:r w:rsidRPr="002D059E">
        <w:rPr>
          <w:u w:val="single"/>
        </w:rPr>
        <w:t>COURSE SCHEDULE</w:t>
      </w:r>
    </w:p>
    <w:p w14:paraId="13477E7C" w14:textId="59ACEA98" w:rsidR="005A5365" w:rsidRPr="00DC28F2" w:rsidRDefault="00DC28F2" w:rsidP="001A2393">
      <w:pPr>
        <w:ind w:firstLine="720"/>
      </w:pPr>
      <w:r w:rsidRPr="00DC28F2">
        <w:rPr>
          <w:u w:val="single"/>
        </w:rPr>
        <w:t>Faculty</w:t>
      </w:r>
      <w:r>
        <w:tab/>
      </w:r>
      <w:r>
        <w:tab/>
      </w:r>
      <w:r w:rsidR="005A5365" w:rsidRPr="00DC28F2">
        <w:rPr>
          <w:u w:val="single"/>
        </w:rPr>
        <w:t>Section</w:t>
      </w:r>
      <w:r w:rsidR="005A5365" w:rsidRPr="00DC28F2">
        <w:rPr>
          <w:u w:val="single"/>
        </w:rPr>
        <w:tab/>
      </w:r>
      <w:r w:rsidR="005A5365">
        <w:tab/>
      </w:r>
      <w:r w:rsidR="005A5365" w:rsidRPr="005A5365">
        <w:rPr>
          <w:u w:val="single"/>
        </w:rPr>
        <w:t>Day</w:t>
      </w:r>
      <w:r>
        <w:tab/>
      </w:r>
      <w:r w:rsidRPr="00DC28F2">
        <w:rPr>
          <w:u w:val="single"/>
        </w:rPr>
        <w:t>Time</w:t>
      </w:r>
    </w:p>
    <w:p w14:paraId="38CC29DF" w14:textId="5E6DD312" w:rsidR="005A5365" w:rsidRDefault="00DC28F2" w:rsidP="00DC28F2">
      <w:pPr>
        <w:ind w:firstLine="720"/>
      </w:pPr>
      <w:r>
        <w:t xml:space="preserve">Duckworth </w:t>
      </w:r>
      <w:r>
        <w:tab/>
      </w:r>
      <w:r w:rsidR="00B553B8">
        <w:t>0924</w:t>
      </w:r>
      <w:r w:rsidR="00B553B8">
        <w:tab/>
      </w:r>
      <w:r w:rsidR="00B553B8">
        <w:tab/>
      </w:r>
      <w:r w:rsidR="008C297F">
        <w:t>Web-based</w:t>
      </w:r>
    </w:p>
    <w:p w14:paraId="36473A7F" w14:textId="77777777" w:rsidR="00DC28F2" w:rsidRDefault="00DC28F2" w:rsidP="00DC28F2">
      <w:pPr>
        <w:rPr>
          <w:color w:val="000000"/>
        </w:rPr>
      </w:pPr>
    </w:p>
    <w:p w14:paraId="659BF59F" w14:textId="77777777" w:rsidR="00DC28F2" w:rsidRPr="009C77C5" w:rsidRDefault="00DC28F2" w:rsidP="00DC28F2">
      <w:r w:rsidRPr="002123AF">
        <w:rPr>
          <w:color w:val="000000"/>
        </w:rPr>
        <w:lastRenderedPageBreak/>
        <w:t xml:space="preserve">This course will be delivered via instructional technology without face-to-face instruction. Any synchronous sessions </w:t>
      </w:r>
      <w:r w:rsidRPr="00C37BA4">
        <w:rPr>
          <w:color w:val="000000"/>
        </w:rPr>
        <w:t>may be audio visually recorded.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w:t>
      </w:r>
    </w:p>
    <w:p w14:paraId="0B6F2D27" w14:textId="77777777" w:rsidR="005A5365" w:rsidRDefault="005A5365" w:rsidP="00DC28F2"/>
    <w:p w14:paraId="4323DC2D" w14:textId="77777777" w:rsidR="001A2393" w:rsidRPr="00A7289D" w:rsidRDefault="001A2393" w:rsidP="00DC28F2">
      <w:pPr>
        <w:rPr>
          <w:u w:val="single"/>
        </w:rPr>
      </w:pPr>
      <w:r w:rsidRPr="00F532F9">
        <w:t xml:space="preserve">E-Learning in </w:t>
      </w:r>
      <w:r>
        <w:t>Canvas</w:t>
      </w:r>
      <w:r w:rsidRPr="00F532F9">
        <w:t xml:space="preserve"> is the course management system that you will use for this course. E-Learning in </w:t>
      </w:r>
      <w:r>
        <w:t>Canvas</w:t>
      </w:r>
      <w:r w:rsidRPr="00F532F9">
        <w:t xml:space="preserve"> is accessed by using your Gatorlink account name and password at</w:t>
      </w:r>
      <w:r>
        <w:rPr>
          <w:rStyle w:val="Hyperlink"/>
        </w:rPr>
        <w:t xml:space="preserve"> </w:t>
      </w:r>
      <w:r>
        <w:rPr>
          <w:rStyle w:val="Hyperlink"/>
        </w:rPr>
        <w:br/>
      </w:r>
      <w:hyperlink r:id="rId9" w:history="1">
        <w:r>
          <w:rPr>
            <w:rStyle w:val="Hyperlink"/>
          </w:rPr>
          <w:t>http://elearning.ufl.edu/</w:t>
        </w:r>
      </w:hyperlink>
      <w:r>
        <w:t xml:space="preserve">. </w:t>
      </w:r>
      <w:r w:rsidR="00AD03F6">
        <w:t xml:space="preserve">There </w:t>
      </w:r>
      <w:r w:rsidRPr="007F2384">
        <w:t>a</w:t>
      </w:r>
      <w:r w:rsidRPr="00F532F9">
        <w:t xml:space="preserve">re several tutorials and student help links on the E-Learning login site. If you have technical questions call the UF Computer Help Desk at 352-392-HELP or send email to </w:t>
      </w:r>
      <w:hyperlink r:id="rId10" w:history="1">
        <w:r w:rsidRPr="00F532F9">
          <w:rPr>
            <w:rStyle w:val="Hyperlink"/>
          </w:rPr>
          <w:t>helpdesk@ufl.edu</w:t>
        </w:r>
      </w:hyperlink>
      <w:r w:rsidRPr="00F532F9">
        <w:t>.</w:t>
      </w:r>
    </w:p>
    <w:p w14:paraId="51C28E3A" w14:textId="77777777" w:rsidR="002D059E" w:rsidRDefault="002D059E" w:rsidP="002D059E">
      <w:pPr>
        <w:ind w:firstLine="720"/>
      </w:pPr>
    </w:p>
    <w:p w14:paraId="2FD725C8" w14:textId="77777777" w:rsidR="000F3F59" w:rsidRDefault="000F3F59" w:rsidP="00DC28F2">
      <w:r>
        <w:t>It is important that you regularly check your Gatorlink account email for College and University wide information and the course E-Learning site for announcements and notifications.</w:t>
      </w:r>
      <w:r w:rsidR="00722F39">
        <w:t xml:space="preserve">  </w:t>
      </w:r>
      <w:r>
        <w:t>Course websites are generally made available on the Friday before the first day of classes</w:t>
      </w:r>
    </w:p>
    <w:p w14:paraId="6BD133E8" w14:textId="77777777" w:rsidR="000F3F59" w:rsidRDefault="000F3F59" w:rsidP="000F3F59"/>
    <w:p w14:paraId="53C14BB5" w14:textId="77777777" w:rsidR="00DE7895" w:rsidRDefault="00DE7895" w:rsidP="004E0981">
      <w:pPr>
        <w:keepNext/>
        <w:rPr>
          <w:u w:val="single"/>
        </w:rPr>
      </w:pPr>
      <w:r>
        <w:rPr>
          <w:u w:val="single"/>
        </w:rPr>
        <w:t xml:space="preserve">TOPICAL OUTLINE </w:t>
      </w:r>
    </w:p>
    <w:p w14:paraId="3982457B" w14:textId="77777777" w:rsidR="00D82DB9" w:rsidRDefault="00D82DB9" w:rsidP="00166A66">
      <w:pPr>
        <w:keepNext/>
        <w:numPr>
          <w:ilvl w:val="0"/>
          <w:numId w:val="4"/>
        </w:numPr>
        <w:tabs>
          <w:tab w:val="left" w:pos="1170"/>
        </w:tabs>
        <w:ind w:hanging="810"/>
      </w:pPr>
      <w:r>
        <w:t>Principles of quality improvement</w:t>
      </w:r>
    </w:p>
    <w:p w14:paraId="55B05AA5" w14:textId="77777777" w:rsidR="00DE7895" w:rsidRDefault="00D82DB9" w:rsidP="00166A66">
      <w:pPr>
        <w:keepNext/>
        <w:numPr>
          <w:ilvl w:val="0"/>
          <w:numId w:val="4"/>
        </w:numPr>
        <w:tabs>
          <w:tab w:val="left" w:pos="1170"/>
        </w:tabs>
        <w:ind w:hanging="810"/>
      </w:pPr>
      <w:r>
        <w:t>Models for improvement</w:t>
      </w:r>
    </w:p>
    <w:p w14:paraId="69925969" w14:textId="77777777" w:rsidR="00D82DB9" w:rsidRDefault="00D82DB9" w:rsidP="00D82DB9">
      <w:pPr>
        <w:keepNext/>
        <w:numPr>
          <w:ilvl w:val="0"/>
          <w:numId w:val="4"/>
        </w:numPr>
        <w:ind w:hanging="810"/>
      </w:pPr>
      <w:r>
        <w:t>Root cause and systems analysis</w:t>
      </w:r>
    </w:p>
    <w:p w14:paraId="2E7CF972" w14:textId="77777777" w:rsidR="00D82DB9" w:rsidRDefault="00D82DB9" w:rsidP="003D387D">
      <w:pPr>
        <w:keepNext/>
        <w:numPr>
          <w:ilvl w:val="0"/>
          <w:numId w:val="4"/>
        </w:numPr>
        <w:ind w:hanging="810"/>
      </w:pPr>
      <w:r>
        <w:t>Measuring for improvement</w:t>
      </w:r>
    </w:p>
    <w:p w14:paraId="0B7A5E43" w14:textId="77777777" w:rsidR="00F16456" w:rsidRDefault="00F16456" w:rsidP="003D387D">
      <w:pPr>
        <w:keepNext/>
        <w:numPr>
          <w:ilvl w:val="0"/>
          <w:numId w:val="4"/>
        </w:numPr>
        <w:ind w:hanging="810"/>
      </w:pPr>
      <w:r>
        <w:t>Continuous quality improvement process</w:t>
      </w:r>
    </w:p>
    <w:p w14:paraId="707EEDA1" w14:textId="77777777" w:rsidR="00F16456" w:rsidRDefault="00F16456" w:rsidP="00F16456">
      <w:pPr>
        <w:keepNext/>
        <w:numPr>
          <w:ilvl w:val="1"/>
          <w:numId w:val="4"/>
        </w:numPr>
        <w:ind w:hanging="450"/>
      </w:pPr>
      <w:r>
        <w:t>PDSA cycles</w:t>
      </w:r>
    </w:p>
    <w:p w14:paraId="506F29A8" w14:textId="77777777" w:rsidR="00F16456" w:rsidRDefault="00F16456" w:rsidP="00F16456">
      <w:pPr>
        <w:keepNext/>
        <w:numPr>
          <w:ilvl w:val="1"/>
          <w:numId w:val="4"/>
        </w:numPr>
        <w:ind w:hanging="450"/>
      </w:pPr>
      <w:r>
        <w:t xml:space="preserve">Run </w:t>
      </w:r>
      <w:r w:rsidR="00AB7048">
        <w:t>C</w:t>
      </w:r>
      <w:r>
        <w:t>harts</w:t>
      </w:r>
    </w:p>
    <w:p w14:paraId="539DE8B9" w14:textId="77777777" w:rsidR="00F16456" w:rsidRDefault="00F16456" w:rsidP="00F16456">
      <w:pPr>
        <w:keepNext/>
        <w:numPr>
          <w:ilvl w:val="0"/>
          <w:numId w:val="4"/>
        </w:numPr>
        <w:ind w:hanging="810"/>
      </w:pPr>
      <w:r>
        <w:t>Quality, cost, and value in health care</w:t>
      </w:r>
    </w:p>
    <w:p w14:paraId="6BF5E11D" w14:textId="77777777" w:rsidR="00D82DB9" w:rsidRDefault="00F16456" w:rsidP="003D387D">
      <w:pPr>
        <w:keepNext/>
        <w:numPr>
          <w:ilvl w:val="0"/>
          <w:numId w:val="4"/>
        </w:numPr>
        <w:ind w:hanging="810"/>
      </w:pPr>
      <w:r>
        <w:t xml:space="preserve">Equity and population </w:t>
      </w:r>
      <w:r w:rsidR="009337C6">
        <w:t>health</w:t>
      </w:r>
    </w:p>
    <w:p w14:paraId="52CA028E" w14:textId="77777777" w:rsidR="0091356D" w:rsidRDefault="000C5E51" w:rsidP="003D387D">
      <w:pPr>
        <w:keepNext/>
        <w:numPr>
          <w:ilvl w:val="0"/>
          <w:numId w:val="4"/>
        </w:numPr>
        <w:ind w:hanging="810"/>
      </w:pPr>
      <w:r>
        <w:t>Leadership roles in quality</w:t>
      </w:r>
      <w:r w:rsidR="00802665">
        <w:t xml:space="preserve"> </w:t>
      </w:r>
      <w:r w:rsidR="00D82DB9">
        <w:t>improvement</w:t>
      </w:r>
    </w:p>
    <w:p w14:paraId="2AD0E684" w14:textId="77777777" w:rsidR="00DE7895" w:rsidRDefault="00DE7895" w:rsidP="004E0981">
      <w:pPr>
        <w:keepNext/>
      </w:pPr>
    </w:p>
    <w:p w14:paraId="2B282322" w14:textId="77777777" w:rsidR="00701869" w:rsidRPr="00181290" w:rsidRDefault="00701869" w:rsidP="00701869">
      <w:pPr>
        <w:keepNext/>
        <w:rPr>
          <w:u w:val="single"/>
        </w:rPr>
      </w:pPr>
      <w:r w:rsidRPr="00181290">
        <w:rPr>
          <w:u w:val="single"/>
        </w:rPr>
        <w:t>TEACHING METHODS</w:t>
      </w:r>
    </w:p>
    <w:p w14:paraId="3DD88646" w14:textId="77777777" w:rsidR="00701869" w:rsidRPr="00181290" w:rsidRDefault="00701869" w:rsidP="00701869">
      <w:pPr>
        <w:keepNext/>
        <w:ind w:firstLine="720"/>
      </w:pPr>
      <w:r w:rsidRPr="00181290">
        <w:t>Online lectures and/or videos, web-based modules, discussion</w:t>
      </w:r>
    </w:p>
    <w:p w14:paraId="36A40ABD" w14:textId="77777777" w:rsidR="00701869" w:rsidRPr="00181290" w:rsidRDefault="00701869" w:rsidP="00701869">
      <w:pPr>
        <w:keepNext/>
        <w:rPr>
          <w:u w:val="single"/>
        </w:rPr>
      </w:pPr>
    </w:p>
    <w:p w14:paraId="4E3CD04C" w14:textId="77777777" w:rsidR="00701869" w:rsidRPr="00181290" w:rsidRDefault="00701869" w:rsidP="00701869">
      <w:pPr>
        <w:keepNext/>
        <w:rPr>
          <w:u w:val="single"/>
        </w:rPr>
      </w:pPr>
      <w:r w:rsidRPr="00181290">
        <w:rPr>
          <w:u w:val="single"/>
        </w:rPr>
        <w:t>LEARNING ACTIVITIES</w:t>
      </w:r>
    </w:p>
    <w:p w14:paraId="0E0FD312" w14:textId="77777777" w:rsidR="00701869" w:rsidRPr="00181290" w:rsidRDefault="00701869" w:rsidP="00701869">
      <w:pPr>
        <w:keepNext/>
        <w:ind w:firstLine="720"/>
      </w:pPr>
      <w:r w:rsidRPr="00181290">
        <w:t>Online group discussion and critique, individual papers</w:t>
      </w:r>
    </w:p>
    <w:p w14:paraId="10211CC1" w14:textId="77777777" w:rsidR="00701869" w:rsidRPr="00181290" w:rsidRDefault="00701869" w:rsidP="00701869">
      <w:pPr>
        <w:keepNext/>
        <w:rPr>
          <w:u w:val="single"/>
        </w:rPr>
      </w:pPr>
    </w:p>
    <w:p w14:paraId="6158C8F7" w14:textId="77777777" w:rsidR="00701869" w:rsidRPr="00181290" w:rsidRDefault="00701869" w:rsidP="00701869">
      <w:pPr>
        <w:keepNext/>
        <w:rPr>
          <w:u w:val="single"/>
        </w:rPr>
      </w:pPr>
      <w:r w:rsidRPr="00181290">
        <w:rPr>
          <w:u w:val="single"/>
        </w:rPr>
        <w:t>EVALUATION METHODS/COURSE GRADE CALCULATION</w:t>
      </w:r>
    </w:p>
    <w:p w14:paraId="2622960E" w14:textId="77777777" w:rsidR="00701869" w:rsidRPr="00181290" w:rsidRDefault="00701869" w:rsidP="00701869">
      <w:pPr>
        <w:ind w:left="720"/>
      </w:pPr>
      <w:r w:rsidRPr="00181290">
        <w:t>Case Studies (2)</w:t>
      </w:r>
      <w:r w:rsidRPr="00181290">
        <w:tab/>
      </w:r>
      <w:r w:rsidRPr="00181290">
        <w:tab/>
      </w:r>
      <w:r w:rsidRPr="00181290">
        <w:tab/>
      </w:r>
      <w:r w:rsidRPr="00181290">
        <w:tab/>
      </w:r>
      <w:r w:rsidRPr="00181290">
        <w:tab/>
        <w:t>(30%)</w:t>
      </w:r>
    </w:p>
    <w:p w14:paraId="17E36743" w14:textId="77777777" w:rsidR="00130DEB" w:rsidRPr="00181290" w:rsidRDefault="00844EA5" w:rsidP="00701869">
      <w:pPr>
        <w:ind w:left="720"/>
      </w:pPr>
      <w:r w:rsidRPr="00181290">
        <w:t>IHI Modules (9)</w:t>
      </w:r>
      <w:r w:rsidRPr="00181290">
        <w:tab/>
      </w:r>
      <w:r w:rsidRPr="00181290">
        <w:tab/>
      </w:r>
      <w:r w:rsidRPr="00181290">
        <w:tab/>
      </w:r>
      <w:r w:rsidRPr="00181290">
        <w:tab/>
      </w:r>
      <w:r w:rsidRPr="00181290">
        <w:tab/>
        <w:t xml:space="preserve">  (</w:t>
      </w:r>
      <w:r w:rsidR="00130DEB" w:rsidRPr="00181290">
        <w:t>5%)</w:t>
      </w:r>
    </w:p>
    <w:p w14:paraId="09FD3675" w14:textId="77777777" w:rsidR="00701869" w:rsidRPr="00181290" w:rsidRDefault="00701869" w:rsidP="00701869">
      <w:pPr>
        <w:ind w:left="720"/>
      </w:pPr>
      <w:r w:rsidRPr="00181290">
        <w:t>Discussions (3)</w:t>
      </w:r>
      <w:r w:rsidRPr="00181290">
        <w:tab/>
      </w:r>
      <w:r w:rsidRPr="00181290">
        <w:tab/>
      </w:r>
      <w:r w:rsidRPr="00181290">
        <w:tab/>
      </w:r>
      <w:r w:rsidRPr="00181290">
        <w:tab/>
      </w:r>
      <w:r w:rsidRPr="00181290">
        <w:tab/>
        <w:t>(15%)</w:t>
      </w:r>
    </w:p>
    <w:p w14:paraId="521ED40F" w14:textId="77777777" w:rsidR="00701869" w:rsidRPr="00181290" w:rsidRDefault="00701869" w:rsidP="00701869">
      <w:pPr>
        <w:ind w:left="720"/>
      </w:pPr>
      <w:r w:rsidRPr="00181290">
        <w:t>Pa</w:t>
      </w:r>
      <w:r w:rsidR="003850DA" w:rsidRPr="00181290">
        <w:t>per submitted in 2</w:t>
      </w:r>
      <w:r w:rsidR="00130DEB" w:rsidRPr="00181290">
        <w:t xml:space="preserve"> parts </w:t>
      </w:r>
      <w:r w:rsidR="00130DEB" w:rsidRPr="00181290">
        <w:tab/>
      </w:r>
      <w:r w:rsidR="00130DEB" w:rsidRPr="00181290">
        <w:tab/>
      </w:r>
      <w:r w:rsidR="00130DEB" w:rsidRPr="00181290">
        <w:tab/>
      </w:r>
      <w:r w:rsidR="00130DEB" w:rsidRPr="00181290">
        <w:tab/>
        <w:t>(50</w:t>
      </w:r>
      <w:r w:rsidRPr="00181290">
        <w:t>%)</w:t>
      </w:r>
    </w:p>
    <w:p w14:paraId="03BA2E14" w14:textId="77777777" w:rsidR="00701869" w:rsidRPr="00181290" w:rsidRDefault="003850DA" w:rsidP="00701869">
      <w:pPr>
        <w:ind w:left="720"/>
      </w:pPr>
      <w:r w:rsidRPr="00181290">
        <w:tab/>
        <w:t>Part 1 (15</w:t>
      </w:r>
      <w:r w:rsidR="00701869" w:rsidRPr="00181290">
        <w:t>%) Submit Part 1</w:t>
      </w:r>
    </w:p>
    <w:p w14:paraId="18865497" w14:textId="4E90C176" w:rsidR="00701869" w:rsidRDefault="003850DA" w:rsidP="003850DA">
      <w:pPr>
        <w:ind w:left="720"/>
      </w:pPr>
      <w:r w:rsidRPr="00181290">
        <w:tab/>
        <w:t>Part 2 (3</w:t>
      </w:r>
      <w:r w:rsidR="00701869" w:rsidRPr="00181290">
        <w:t>5%) Submit Part 1+2</w:t>
      </w:r>
      <w:r w:rsidR="00701869">
        <w:t xml:space="preserve"> </w:t>
      </w:r>
    </w:p>
    <w:p w14:paraId="225AA077" w14:textId="77777777" w:rsidR="00181290" w:rsidRDefault="00181290" w:rsidP="00181290"/>
    <w:p w14:paraId="5AF37F0E" w14:textId="77777777" w:rsidR="00DC28F2" w:rsidRPr="00DC28F2" w:rsidRDefault="00DC28F2" w:rsidP="00181290">
      <w:pPr>
        <w:rPr>
          <w:u w:val="single"/>
        </w:rPr>
      </w:pPr>
      <w:bookmarkStart w:id="0" w:name="_Hlk57192998"/>
      <w:r w:rsidRPr="00DC28F2">
        <w:rPr>
          <w:u w:val="single"/>
        </w:rPr>
        <w:t>CLASS ATTENDANCE AND MAKE UP POLICY</w:t>
      </w:r>
    </w:p>
    <w:p w14:paraId="4A5E334C" w14:textId="77777777" w:rsidR="00DC28F2" w:rsidRPr="00DC28F2" w:rsidRDefault="00DC28F2" w:rsidP="00181290">
      <w:pPr>
        <w:pStyle w:val="NormalWeb"/>
        <w:spacing w:after="0" w:line="240" w:lineRule="auto"/>
        <w:textAlignment w:val="baseline"/>
        <w:rPr>
          <w:color w:val="333333"/>
        </w:rPr>
      </w:pPr>
      <w:r w:rsidRPr="00DC28F2">
        <w:rPr>
          <w:color w:val="333333"/>
        </w:rPr>
        <w:t>Students are responsible for meeting all academic objectives as defined by the instructor. Absences count from the first class meeting. In general, acceptable reasons for absences from class include illness, serious family emergencies, special curricular requirements, military obligation, severe weather conditions, religious holidays, and participation in official University activities. Absences from class for court-imposed legal obligations (e.g., jury duty or subpoena) must be excused. Other reasons also may be approved.</w:t>
      </w:r>
    </w:p>
    <w:p w14:paraId="1AE2C414" w14:textId="77777777" w:rsidR="00DC28F2" w:rsidRPr="00DC28F2" w:rsidRDefault="00DC28F2" w:rsidP="00181290">
      <w:pPr>
        <w:pStyle w:val="NormalWeb"/>
        <w:spacing w:after="0" w:line="240" w:lineRule="auto"/>
        <w:textAlignment w:val="baseline"/>
        <w:rPr>
          <w:color w:val="333333"/>
        </w:rPr>
      </w:pPr>
      <w:r w:rsidRPr="00DC28F2">
        <w:rPr>
          <w:color w:val="333333"/>
        </w:rPr>
        <w:t>Students may not attend classes unless they are registered officially or approved to audit with evidence of having paid audit fees. After the end of drop/add, the Office of the University Registrar provides official class rolls/addenda to instructors. Students who do not attend at least one of the first 2 class meetings of a course or laboratory in which they are registered and who have not contacted the academic unit to indicate their intent may be dropped from the course. </w:t>
      </w:r>
      <w:r w:rsidRPr="00DC28F2">
        <w:rPr>
          <w:rStyle w:val="Strong"/>
          <w:color w:val="333333"/>
          <w:bdr w:val="none" w:sz="0" w:space="0" w:color="auto" w:frame="1"/>
        </w:rPr>
        <w:t>Students must not assume that they will automatically be dropped if they fail to attend the first few days of class.</w:t>
      </w:r>
      <w:r w:rsidRPr="00DC28F2">
        <w:rPr>
          <w:color w:val="333333"/>
        </w:rPr>
        <w:t> The academic unit will notify students dropped from courses or laboratories by posting a notice in the academic unit office. Students may request reinstatement on a space-available basis if documented evidence is presented. The University recognizes the right of the individual professor to make attendance mandatory. After due warning, professors may prohibit further attendance and then assign a failing grade for excessive absences. Students who have registration changes, at any time during the semester, should verify their registrations before the last day of class of the term. Retroactive drop/add or other registration changes will not be permitted.</w:t>
      </w:r>
    </w:p>
    <w:p w14:paraId="58AF9BFB" w14:textId="77777777" w:rsidR="00181290" w:rsidRDefault="00181290" w:rsidP="00DC28F2">
      <w:pPr>
        <w:autoSpaceDE w:val="0"/>
        <w:autoSpaceDN w:val="0"/>
        <w:adjustRightInd w:val="0"/>
      </w:pPr>
    </w:p>
    <w:p w14:paraId="0888E219" w14:textId="0707FE33" w:rsidR="00DC28F2" w:rsidRPr="00DC28F2" w:rsidRDefault="00DC28F2" w:rsidP="00DC28F2">
      <w:pPr>
        <w:autoSpaceDE w:val="0"/>
        <w:autoSpaceDN w:val="0"/>
        <w:adjustRightInd w:val="0"/>
      </w:pPr>
      <w:r w:rsidRPr="00DC28F2">
        <w:t>Requirements for class attendance and make-up exams, assignments, and other work in this course are consistent with university policies that can be found at:</w:t>
      </w:r>
    </w:p>
    <w:p w14:paraId="0656A0B8" w14:textId="77777777" w:rsidR="00DC28F2" w:rsidRPr="00DC28F2" w:rsidRDefault="00181290" w:rsidP="00DC28F2">
      <w:hyperlink r:id="rId11" w:anchor="text" w:history="1">
        <w:r w:rsidR="00DC28F2" w:rsidRPr="00DC28F2">
          <w:rPr>
            <w:rStyle w:val="Hyperlink"/>
          </w:rPr>
          <w:t>https://catalog.ufl.edu/graduate/regulations/#text</w:t>
        </w:r>
      </w:hyperlink>
    </w:p>
    <w:bookmarkEnd w:id="0"/>
    <w:p w14:paraId="7467D57B" w14:textId="77777777" w:rsidR="00701869" w:rsidRDefault="00701869" w:rsidP="00701869"/>
    <w:p w14:paraId="09F1F58F" w14:textId="77777777" w:rsidR="0014307C" w:rsidRDefault="0014307C">
      <w:pPr>
        <w:rPr>
          <w:u w:val="single"/>
        </w:rPr>
      </w:pPr>
    </w:p>
    <w:p w14:paraId="22662713" w14:textId="77777777" w:rsidR="009528CF" w:rsidRDefault="009528CF" w:rsidP="009528CF">
      <w:r w:rsidRPr="000570E6">
        <w:rPr>
          <w:u w:val="single"/>
        </w:rPr>
        <w:t>GRADING SCALE</w:t>
      </w:r>
      <w:r>
        <w:rPr>
          <w:u w:val="single"/>
        </w:rPr>
        <w:t xml:space="preserve">/QUALITY POINTS </w:t>
      </w:r>
    </w:p>
    <w:p w14:paraId="43F5B940" w14:textId="77777777" w:rsidR="009528CF" w:rsidRDefault="009528CF" w:rsidP="009528CF">
      <w:r>
        <w:t xml:space="preserve">  </w:t>
      </w:r>
      <w:r>
        <w:tab/>
        <w:t>A</w:t>
      </w:r>
      <w:r>
        <w:tab/>
        <w:t>95-100</w:t>
      </w:r>
      <w:r>
        <w:tab/>
        <w:t>(4.0)</w:t>
      </w:r>
      <w:r>
        <w:tab/>
      </w:r>
      <w:r>
        <w:tab/>
        <w:t>C</w:t>
      </w:r>
      <w:r>
        <w:tab/>
        <w:t>74-79* (2.0)</w:t>
      </w:r>
    </w:p>
    <w:p w14:paraId="44D0B2AD" w14:textId="77777777" w:rsidR="009528CF" w:rsidRDefault="009528CF" w:rsidP="009528CF">
      <w:r>
        <w:tab/>
        <w:t>A-</w:t>
      </w:r>
      <w:r>
        <w:tab/>
        <w:t>93-94   (3.67)</w:t>
      </w:r>
      <w:r>
        <w:tab/>
      </w:r>
      <w:r>
        <w:tab/>
        <w:t>C-</w:t>
      </w:r>
      <w:r>
        <w:tab/>
        <w:t>72-73   (1.67)</w:t>
      </w:r>
    </w:p>
    <w:p w14:paraId="15637C4E" w14:textId="77777777" w:rsidR="009528CF" w:rsidRDefault="00FA4FAC" w:rsidP="009528CF">
      <w:pPr>
        <w:ind w:firstLine="720"/>
      </w:pPr>
      <w:r>
        <w:t>B+</w:t>
      </w:r>
      <w:r>
        <w:tab/>
        <w:t>91-</w:t>
      </w:r>
      <w:r w:rsidR="009528CF">
        <w:t>92</w:t>
      </w:r>
      <w:r w:rsidR="009528CF">
        <w:tab/>
        <w:t>(3.33)</w:t>
      </w:r>
      <w:r w:rsidR="009528CF">
        <w:tab/>
      </w:r>
      <w:r w:rsidR="009528CF">
        <w:tab/>
        <w:t>D+</w:t>
      </w:r>
      <w:r w:rsidR="009528CF">
        <w:tab/>
        <w:t>70-71   (1.33)</w:t>
      </w:r>
    </w:p>
    <w:p w14:paraId="24A46D91" w14:textId="77777777" w:rsidR="009528CF" w:rsidRDefault="009528CF" w:rsidP="009528CF">
      <w:r>
        <w:tab/>
        <w:t>B</w:t>
      </w:r>
      <w:r>
        <w:tab/>
        <w:t>84-90</w:t>
      </w:r>
      <w:r>
        <w:tab/>
        <w:t>(3.0)</w:t>
      </w:r>
      <w:r>
        <w:tab/>
      </w:r>
      <w:r>
        <w:tab/>
        <w:t>D</w:t>
      </w:r>
      <w:r>
        <w:tab/>
        <w:t>64-69   (1.0)</w:t>
      </w:r>
    </w:p>
    <w:p w14:paraId="530C141D" w14:textId="77777777" w:rsidR="009528CF" w:rsidRDefault="009528CF" w:rsidP="009528CF">
      <w:r>
        <w:tab/>
        <w:t>B-</w:t>
      </w:r>
      <w:r>
        <w:tab/>
        <w:t>82-83</w:t>
      </w:r>
      <w:r>
        <w:tab/>
        <w:t>(2.67)</w:t>
      </w:r>
      <w:r>
        <w:tab/>
      </w:r>
      <w:r>
        <w:tab/>
        <w:t>D-</w:t>
      </w:r>
      <w:r>
        <w:tab/>
        <w:t>62-63   (0.67)</w:t>
      </w:r>
    </w:p>
    <w:p w14:paraId="116C7E78" w14:textId="77777777" w:rsidR="009528CF" w:rsidRDefault="009528CF" w:rsidP="009528CF">
      <w:r>
        <w:tab/>
        <w:t>C+</w:t>
      </w:r>
      <w:r>
        <w:tab/>
        <w:t>80-81</w:t>
      </w:r>
      <w:r>
        <w:tab/>
        <w:t>(2.33)</w:t>
      </w:r>
      <w:r>
        <w:tab/>
      </w:r>
      <w:r>
        <w:tab/>
        <w:t>E</w:t>
      </w:r>
      <w:r>
        <w:tab/>
        <w:t>61 or below (0.0)</w:t>
      </w:r>
    </w:p>
    <w:p w14:paraId="0A3C8495" w14:textId="77777777" w:rsidR="009528CF" w:rsidRDefault="009528CF" w:rsidP="009528CF">
      <w:r>
        <w:t xml:space="preserve">    </w:t>
      </w:r>
      <w:r>
        <w:tab/>
      </w:r>
      <w:r>
        <w:tab/>
        <w:t>* 74 is the minimal passing grade</w:t>
      </w:r>
    </w:p>
    <w:p w14:paraId="4EB70A71" w14:textId="77777777" w:rsidR="00667508" w:rsidRDefault="00667508" w:rsidP="00701869">
      <w:pPr>
        <w:rPr>
          <w:u w:val="single"/>
        </w:rPr>
      </w:pPr>
    </w:p>
    <w:p w14:paraId="5F18615F" w14:textId="77777777" w:rsidR="00722F39" w:rsidRPr="00DD7314" w:rsidRDefault="001A2393" w:rsidP="00722F39">
      <w:r w:rsidRPr="009E3ADD">
        <w:t xml:space="preserve">For more information on grades and grading policies, please refer to University’s grading policies: </w:t>
      </w:r>
      <w:r w:rsidR="00722F39" w:rsidRPr="003306C6">
        <w:rPr>
          <w:rStyle w:val="Hyperlink"/>
        </w:rPr>
        <w:t>http://gradcatalog.ufl.edu/content.php?catoid=4&amp;navoid=907#grades</w:t>
      </w:r>
    </w:p>
    <w:p w14:paraId="3F3CC0BD" w14:textId="77777777" w:rsidR="00DC28F2" w:rsidRDefault="00DC28F2" w:rsidP="00B43F5E">
      <w:pPr>
        <w:autoSpaceDE w:val="0"/>
        <w:autoSpaceDN w:val="0"/>
        <w:adjustRightInd w:val="0"/>
        <w:rPr>
          <w:color w:val="000000"/>
          <w:u w:val="single"/>
        </w:rPr>
      </w:pPr>
    </w:p>
    <w:p w14:paraId="061845C7" w14:textId="446058D5" w:rsidR="00B43F5E" w:rsidRPr="00B43F5E" w:rsidRDefault="00B43F5E" w:rsidP="00B43F5E">
      <w:pPr>
        <w:autoSpaceDE w:val="0"/>
        <w:autoSpaceDN w:val="0"/>
        <w:adjustRightInd w:val="0"/>
        <w:rPr>
          <w:color w:val="000000"/>
        </w:rPr>
      </w:pPr>
      <w:r w:rsidRPr="00B43F5E">
        <w:rPr>
          <w:color w:val="000000"/>
          <w:u w:val="single"/>
        </w:rPr>
        <w:t>COURSE EVALUATION</w:t>
      </w:r>
    </w:p>
    <w:p w14:paraId="6C39A84D" w14:textId="77777777" w:rsidR="00B43F5E" w:rsidRPr="00B43F5E" w:rsidRDefault="00B43F5E" w:rsidP="00B43F5E">
      <w:pPr>
        <w:autoSpaceDE w:val="0"/>
        <w:autoSpaceDN w:val="0"/>
        <w:adjustRightInd w:val="0"/>
        <w:rPr>
          <w:color w:val="000000"/>
        </w:rPr>
      </w:pPr>
      <w:r w:rsidRPr="00B43F5E">
        <w:rPr>
          <w:color w:val="000000"/>
        </w:rPr>
        <w:t xml:space="preserve">Students are expected to provide professional and respectful feedback on the quality of instruction in this course by completing course evaluations online via </w:t>
      </w:r>
      <w:proofErr w:type="spellStart"/>
      <w:r w:rsidRPr="00B43F5E">
        <w:rPr>
          <w:color w:val="000000"/>
        </w:rPr>
        <w:t>GatorEvals</w:t>
      </w:r>
      <w:proofErr w:type="spellEnd"/>
      <w:r w:rsidRPr="00B43F5E">
        <w:rPr>
          <w:color w:val="000000"/>
        </w:rPr>
        <w:t xml:space="preserve">. Guidance on how to give feedback in a professional and respectful manner is available at https://gatorevals.aa.ufl.edu/students/. Students will be notified when the evaluation period opens, and can complete evaluations through the email they receive from </w:t>
      </w:r>
      <w:proofErr w:type="spellStart"/>
      <w:r w:rsidRPr="00B43F5E">
        <w:rPr>
          <w:color w:val="000000"/>
        </w:rPr>
        <w:t>GatorEvals</w:t>
      </w:r>
      <w:proofErr w:type="spellEnd"/>
      <w:r w:rsidRPr="00B43F5E">
        <w:rPr>
          <w:color w:val="000000"/>
        </w:rPr>
        <w:t xml:space="preserve">, in their </w:t>
      </w:r>
      <w:r w:rsidRPr="00B43F5E">
        <w:rPr>
          <w:color w:val="000000"/>
        </w:rPr>
        <w:lastRenderedPageBreak/>
        <w:t xml:space="preserve">Canvas course menu under </w:t>
      </w:r>
      <w:proofErr w:type="spellStart"/>
      <w:r w:rsidRPr="00B43F5E">
        <w:rPr>
          <w:color w:val="000000"/>
        </w:rPr>
        <w:t>GatorEvals</w:t>
      </w:r>
      <w:proofErr w:type="spellEnd"/>
      <w:r w:rsidRPr="00B43F5E">
        <w:rPr>
          <w:color w:val="000000"/>
        </w:rPr>
        <w:t xml:space="preserve">, or via </w:t>
      </w:r>
      <w:hyperlink r:id="rId12" w:history="1">
        <w:r w:rsidRPr="00B43F5E">
          <w:rPr>
            <w:color w:val="0000FF"/>
            <w:u w:val="single"/>
          </w:rPr>
          <w:t>https://ufl.bluera.com/ufl/</w:t>
        </w:r>
      </w:hyperlink>
      <w:r w:rsidRPr="00B43F5E">
        <w:rPr>
          <w:color w:val="000000"/>
        </w:rPr>
        <w:t xml:space="preserve">.  Summaries of course evaluation results are available to students at </w:t>
      </w:r>
      <w:hyperlink r:id="rId13" w:history="1">
        <w:r w:rsidRPr="00B43F5E">
          <w:rPr>
            <w:color w:val="0000FF"/>
            <w:u w:val="single"/>
          </w:rPr>
          <w:t>https://gatorevals.aa.ufl.edu/public-results/</w:t>
        </w:r>
      </w:hyperlink>
      <w:r w:rsidRPr="00B43F5E">
        <w:rPr>
          <w:color w:val="000000"/>
        </w:rPr>
        <w:t>.</w:t>
      </w:r>
    </w:p>
    <w:p w14:paraId="0ECEE772" w14:textId="77777777" w:rsidR="00B553B8" w:rsidRPr="00B553B8" w:rsidRDefault="00B553B8" w:rsidP="00B553B8">
      <w:pPr>
        <w:widowControl w:val="0"/>
        <w:rPr>
          <w:snapToGrid w:val="0"/>
          <w:szCs w:val="20"/>
        </w:rPr>
      </w:pPr>
    </w:p>
    <w:p w14:paraId="3291BEC1" w14:textId="77777777" w:rsidR="00B553B8" w:rsidRPr="00B553B8" w:rsidRDefault="00B553B8" w:rsidP="00B553B8">
      <w:pPr>
        <w:widowControl w:val="0"/>
        <w:rPr>
          <w:snapToGrid w:val="0"/>
          <w:szCs w:val="20"/>
        </w:rPr>
      </w:pPr>
      <w:r w:rsidRPr="00B553B8">
        <w:rPr>
          <w:snapToGrid w:val="0"/>
          <w:szCs w:val="20"/>
          <w:u w:val="single"/>
        </w:rPr>
        <w:t>ACCOMMODATIONS DUE TO DISABILITY</w:t>
      </w:r>
    </w:p>
    <w:p w14:paraId="1C4FD0C0" w14:textId="77777777" w:rsidR="00B553B8" w:rsidRPr="00B553B8" w:rsidRDefault="00B553B8" w:rsidP="00B553B8">
      <w:pPr>
        <w:widowControl w:val="0"/>
        <w:rPr>
          <w:snapToGrid w:val="0"/>
          <w:szCs w:val="20"/>
        </w:rPr>
      </w:pPr>
      <w:r w:rsidRPr="00B553B8">
        <w:rPr>
          <w:snapToGrid w:val="0"/>
          <w:szCs w:val="20"/>
        </w:rPr>
        <w:t xml:space="preserve">Students with disabilities requesting accommodations should first register with the Disability Resource Center (352-392-8565, </w:t>
      </w:r>
      <w:hyperlink r:id="rId14" w:history="1">
        <w:r w:rsidRPr="00B553B8">
          <w:rPr>
            <w:snapToGrid w:val="0"/>
            <w:color w:val="0000FF"/>
            <w:szCs w:val="20"/>
            <w:u w:val="single"/>
          </w:rPr>
          <w:t>www.dso.ufl.edu/drc/</w:t>
        </w:r>
      </w:hyperlink>
      <w:r w:rsidRPr="00B553B8">
        <w:rPr>
          <w:snapToGrid w:val="0"/>
          <w:szCs w:val="20"/>
        </w:rPr>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7AFA76F9" w14:textId="77777777" w:rsidR="00B43F5E" w:rsidRDefault="00B43F5E" w:rsidP="009528CF"/>
    <w:p w14:paraId="75B328F6" w14:textId="77777777" w:rsidR="00107BAA" w:rsidRPr="00366146" w:rsidRDefault="00107BAA" w:rsidP="00107BAA">
      <w:pPr>
        <w:pStyle w:val="Default"/>
        <w:rPr>
          <w:u w:val="single"/>
        </w:rPr>
      </w:pPr>
      <w:r w:rsidRPr="00366146">
        <w:rPr>
          <w:bCs/>
          <w:u w:val="single"/>
        </w:rPr>
        <w:t xml:space="preserve">PROFESSIONAL BEHAVIOR </w:t>
      </w:r>
    </w:p>
    <w:p w14:paraId="753764F8" w14:textId="77777777" w:rsidR="00107BAA" w:rsidRPr="00366146" w:rsidRDefault="00107BAA" w:rsidP="00DC28F2">
      <w:pPr>
        <w:pStyle w:val="Default"/>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14:paraId="365B673A" w14:textId="77777777" w:rsidR="00DC28F2" w:rsidRDefault="00DC28F2" w:rsidP="00DC28F2">
      <w:pPr>
        <w:pStyle w:val="Default"/>
        <w:rPr>
          <w:color w:val="auto"/>
        </w:rPr>
      </w:pPr>
    </w:p>
    <w:p w14:paraId="6B93DBC2" w14:textId="77777777" w:rsidR="00DC28F2" w:rsidRPr="00FA119D" w:rsidRDefault="00DC28F2" w:rsidP="00DC28F2">
      <w:pPr>
        <w:adjustRightInd w:val="0"/>
        <w:rPr>
          <w:rFonts w:eastAsia="Calibri"/>
          <w:b/>
        </w:rPr>
      </w:pPr>
      <w:r w:rsidRPr="003D5A6F">
        <w:rPr>
          <w:rFonts w:eastAsia="Calibri"/>
          <w:b/>
          <w:i/>
        </w:rPr>
        <w:t>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w:t>
      </w:r>
      <w:r w:rsidRPr="003D5A6F">
        <w:rPr>
          <w:rFonts w:eastAsia="Calibri"/>
          <w:b/>
        </w:rPr>
        <w:t xml:space="preserve">. </w:t>
      </w:r>
    </w:p>
    <w:p w14:paraId="692964D1" w14:textId="77777777" w:rsidR="00107BAA" w:rsidRPr="00366146" w:rsidRDefault="00107BAA" w:rsidP="00107BAA">
      <w:pPr>
        <w:pStyle w:val="Default"/>
      </w:pPr>
    </w:p>
    <w:p w14:paraId="740DA753" w14:textId="77777777" w:rsidR="00107BAA" w:rsidRPr="00366146" w:rsidRDefault="00107BAA" w:rsidP="00107BAA">
      <w:pPr>
        <w:pStyle w:val="Default"/>
        <w:rPr>
          <w:u w:val="single"/>
        </w:rPr>
      </w:pPr>
      <w:r w:rsidRPr="00366146">
        <w:rPr>
          <w:u w:val="single"/>
        </w:rPr>
        <w:t>UNIVERSITY POLICY ON ACADEMIC MISCONDUCT</w:t>
      </w:r>
    </w:p>
    <w:p w14:paraId="4AD90F97" w14:textId="77777777" w:rsidR="00107BAA" w:rsidRDefault="00107BAA" w:rsidP="00DC28F2">
      <w:pPr>
        <w:pStyle w:val="Default"/>
      </w:pPr>
      <w:r w:rsidRPr="00366146">
        <w:t xml:space="preserve">Academic honesty and integrity are fundamental values of the University community. Students should be sure that they understand the UF Student Honor Code at </w:t>
      </w:r>
      <w:hyperlink r:id="rId15" w:history="1">
        <w:r w:rsidRPr="00366146">
          <w:rPr>
            <w:rStyle w:val="Hyperlink"/>
          </w:rPr>
          <w:t>http://www.dso.ufl.edu/students.php</w:t>
        </w:r>
      </w:hyperlink>
      <w:r w:rsidRPr="00366146">
        <w:t xml:space="preserve">. Students are required to provide their own privacy screen for all examination’s administered to student laptops. No wireless keyboards or wireless mouse/tracking device will be permitted during examinations. </w:t>
      </w:r>
    </w:p>
    <w:p w14:paraId="0437F830" w14:textId="77777777" w:rsidR="00107BAA" w:rsidRPr="00366146" w:rsidRDefault="00107BAA" w:rsidP="00107BAA">
      <w:pPr>
        <w:pStyle w:val="Default"/>
        <w:ind w:firstLine="720"/>
      </w:pPr>
      <w:r w:rsidRPr="00366146">
        <w:t xml:space="preserve"> </w:t>
      </w:r>
    </w:p>
    <w:p w14:paraId="7239053A" w14:textId="77777777" w:rsidR="00722F39" w:rsidRDefault="00722F39" w:rsidP="00722F39">
      <w:pPr>
        <w:rPr>
          <w:rFonts w:ascii="Verdana" w:eastAsia="Calibri" w:hAnsi="Verdana"/>
          <w:color w:val="000000"/>
        </w:rPr>
      </w:pPr>
      <w:r>
        <w:rPr>
          <w:rFonts w:eastAsia="Calibri"/>
          <w:caps/>
          <w:color w:val="000000"/>
          <w:u w:val="single"/>
        </w:rPr>
        <w:t xml:space="preserve">University and College of Nursing Policies  </w:t>
      </w:r>
    </w:p>
    <w:p w14:paraId="108A8054" w14:textId="77777777" w:rsidR="00722F39" w:rsidRDefault="00722F39" w:rsidP="00722F39">
      <w:pPr>
        <w:rPr>
          <w:rFonts w:eastAsia="Calibri"/>
          <w:color w:val="339933"/>
          <w:u w:val="single"/>
        </w:rPr>
      </w:pPr>
      <w:r>
        <w:rPr>
          <w:rFonts w:eastAsia="Calibri"/>
          <w:color w:val="000000"/>
        </w:rPr>
        <w:t>Please see the College of Nursing website for student policies (</w:t>
      </w:r>
      <w:hyperlink r:id="rId16" w:history="1">
        <w:r>
          <w:rPr>
            <w:rStyle w:val="Hyperlink"/>
            <w:rFonts w:eastAsia="Calibri"/>
            <w:color w:val="339933"/>
          </w:rPr>
          <w:t>http://students.nursing.ufl.edu/currently-enrolled/student-policies-and-handbooks/</w:t>
        </w:r>
      </w:hyperlink>
      <w:r>
        <w:rPr>
          <w:rFonts w:eastAsia="Calibri"/>
          <w:color w:val="000000"/>
        </w:rPr>
        <w:t>) and a full explanation of each of the university policies – (</w:t>
      </w:r>
      <w:hyperlink r:id="rId17" w:history="1">
        <w:r>
          <w:rPr>
            <w:rStyle w:val="Hyperlink"/>
            <w:rFonts w:eastAsia="Calibri"/>
            <w:color w:val="339933"/>
          </w:rPr>
          <w:t>http://students.nursing.ufl.edu/currently-enrolled/course-syllabi/course-policies</w:t>
        </w:r>
      </w:hyperlink>
      <w:r>
        <w:rPr>
          <w:rFonts w:eastAsia="Calibri"/>
          <w:color w:val="339933"/>
          <w:u w:val="single"/>
        </w:rPr>
        <w:t>)</w:t>
      </w:r>
    </w:p>
    <w:p w14:paraId="2C69CC8A" w14:textId="77777777" w:rsidR="00722F39" w:rsidRDefault="00722F39" w:rsidP="00722F39">
      <w:r>
        <w:t>Attendance</w:t>
      </w:r>
    </w:p>
    <w:p w14:paraId="71D8A28C" w14:textId="77777777" w:rsidR="00722F39" w:rsidRDefault="00722F39" w:rsidP="00722F39">
      <w:r>
        <w:t>UF Grading Policy</w:t>
      </w:r>
    </w:p>
    <w:p w14:paraId="1EE0BB97" w14:textId="77777777" w:rsidR="00722F39" w:rsidRDefault="00722F39" w:rsidP="00722F39">
      <w:r>
        <w:t>Accommodations due to Disability</w:t>
      </w:r>
    </w:p>
    <w:p w14:paraId="2E894488" w14:textId="77777777" w:rsidR="00722F39" w:rsidRDefault="00722F39" w:rsidP="00722F39">
      <w:r>
        <w:t>Religious Holidays</w:t>
      </w:r>
    </w:p>
    <w:p w14:paraId="6316E37B" w14:textId="77777777" w:rsidR="00722F39" w:rsidRDefault="00722F39" w:rsidP="00722F39">
      <w:r>
        <w:lastRenderedPageBreak/>
        <w:t>Counseling and Mental Health Services</w:t>
      </w:r>
    </w:p>
    <w:p w14:paraId="0021C9DE" w14:textId="77777777" w:rsidR="00722F39" w:rsidRDefault="00722F39" w:rsidP="00722F39">
      <w:r>
        <w:t>Student Handbook</w:t>
      </w:r>
    </w:p>
    <w:p w14:paraId="2B49F782" w14:textId="77777777" w:rsidR="00722F39" w:rsidRDefault="00722F39" w:rsidP="00722F39">
      <w:r>
        <w:t>Student Use of Social Media</w:t>
      </w:r>
    </w:p>
    <w:p w14:paraId="4FA8EFFF" w14:textId="77777777" w:rsidR="00722F39" w:rsidRDefault="00722F39" w:rsidP="00722F39">
      <w:r>
        <w:t xml:space="preserve">Faculty Evaluations </w:t>
      </w:r>
    </w:p>
    <w:p w14:paraId="1F0BF396" w14:textId="77777777" w:rsidR="00722F39" w:rsidRDefault="00722F39" w:rsidP="00722F39">
      <w:pPr>
        <w:rPr>
          <w:rFonts w:eastAsia="Calibri"/>
          <w:color w:val="000000"/>
          <w:u w:val="single"/>
        </w:rPr>
      </w:pPr>
    </w:p>
    <w:p w14:paraId="6EE3FBA2" w14:textId="77777777" w:rsidR="00667508" w:rsidRDefault="00667508" w:rsidP="004E0981">
      <w:pPr>
        <w:keepNext/>
        <w:rPr>
          <w:u w:val="single"/>
        </w:rPr>
      </w:pPr>
    </w:p>
    <w:p w14:paraId="3B3955D6" w14:textId="77777777" w:rsidR="00DE7895" w:rsidRDefault="00DE7895" w:rsidP="004E0981">
      <w:pPr>
        <w:keepNext/>
        <w:rPr>
          <w:u w:val="single"/>
        </w:rPr>
      </w:pPr>
      <w:r w:rsidRPr="00181290">
        <w:rPr>
          <w:u w:val="single"/>
        </w:rPr>
        <w:t>REQUIRED TEXT</w:t>
      </w:r>
      <w:r w:rsidR="00166A66" w:rsidRPr="00181290">
        <w:rPr>
          <w:u w:val="single"/>
        </w:rPr>
        <w:t>BOOK</w:t>
      </w:r>
      <w:r w:rsidRPr="00181290">
        <w:rPr>
          <w:u w:val="single"/>
        </w:rPr>
        <w:t>S</w:t>
      </w:r>
    </w:p>
    <w:p w14:paraId="219EC072" w14:textId="77777777" w:rsidR="00701869" w:rsidRPr="00305989" w:rsidRDefault="00701869" w:rsidP="00630C77">
      <w:pPr>
        <w:keepNext/>
        <w:spacing w:line="480" w:lineRule="auto"/>
        <w:ind w:left="720" w:hanging="720"/>
      </w:pPr>
      <w:r w:rsidRPr="00305989">
        <w:t xml:space="preserve">Finkelman, A. (2017). </w:t>
      </w:r>
      <w:r w:rsidRPr="00305989">
        <w:rPr>
          <w:i/>
        </w:rPr>
        <w:t>Quality improvement: A guide for integration in nursing</w:t>
      </w:r>
      <w:r w:rsidRPr="00305989">
        <w:t>. Burlington, MA: Jones &amp; Bartlett Learning.</w:t>
      </w:r>
    </w:p>
    <w:p w14:paraId="624996C0" w14:textId="588CAA73" w:rsidR="00701869" w:rsidRDefault="00701869" w:rsidP="00630C77">
      <w:pPr>
        <w:keepNext/>
        <w:spacing w:line="480" w:lineRule="auto"/>
        <w:ind w:left="720" w:hanging="720"/>
      </w:pPr>
      <w:r w:rsidRPr="00305989">
        <w:t xml:space="preserve">Harris, J., Rousse, L., Thomas, T., &amp; Dearman, C. (2018).  </w:t>
      </w:r>
      <w:r w:rsidRPr="00305989">
        <w:rPr>
          <w:i/>
        </w:rPr>
        <w:t>Project planning &amp; management: a guide for nurses and interprofessional teams</w:t>
      </w:r>
      <w:r w:rsidRPr="00305989">
        <w:t xml:space="preserve"> (3rd Ed.). Burlington, MA: Jones &amp; Bartlett Learning</w:t>
      </w:r>
      <w:r w:rsidR="00905187" w:rsidRPr="00305989">
        <w:t>.</w:t>
      </w:r>
    </w:p>
    <w:p w14:paraId="5AAD5B3C" w14:textId="77777777" w:rsidR="00DC28F2" w:rsidRDefault="00DC28F2" w:rsidP="00630C77">
      <w:pPr>
        <w:keepNext/>
        <w:spacing w:line="480" w:lineRule="auto"/>
        <w:ind w:left="720" w:hanging="720"/>
        <w:rPr>
          <w:u w:val="single"/>
        </w:rPr>
        <w:sectPr w:rsidR="00DC28F2" w:rsidSect="00166A66">
          <w:headerReference w:type="even" r:id="rId18"/>
          <w:headerReference w:type="default" r:id="rId19"/>
          <w:pgSz w:w="12240" w:h="15840"/>
          <w:pgMar w:top="1440" w:right="1440" w:bottom="1440" w:left="1440" w:header="720" w:footer="720" w:gutter="0"/>
          <w:cols w:space="720"/>
          <w:docGrid w:linePitch="360"/>
        </w:sectPr>
      </w:pPr>
    </w:p>
    <w:p w14:paraId="2773E10F" w14:textId="11829C28" w:rsidR="00DC28F2" w:rsidRDefault="00DC28F2" w:rsidP="00630C77">
      <w:pPr>
        <w:keepNext/>
        <w:spacing w:line="480" w:lineRule="auto"/>
        <w:ind w:left="720" w:hanging="720"/>
        <w:rPr>
          <w:u w:val="single"/>
        </w:rPr>
      </w:pPr>
    </w:p>
    <w:p w14:paraId="3C292C93" w14:textId="77777777" w:rsidR="009337C6" w:rsidRDefault="009337C6" w:rsidP="004E0981">
      <w:pPr>
        <w:keepNext/>
        <w:rPr>
          <w:u w:val="single"/>
        </w:rPr>
      </w:pPr>
    </w:p>
    <w:p w14:paraId="129FE1AA" w14:textId="77777777" w:rsidR="00D50F27" w:rsidRDefault="00D50F27" w:rsidP="00166A66">
      <w:pPr>
        <w:rPr>
          <w:u w:val="single"/>
        </w:rPr>
      </w:pPr>
    </w:p>
    <w:p w14:paraId="77EE800D" w14:textId="77777777" w:rsidR="00DC28F2" w:rsidRPr="00181290" w:rsidRDefault="00DC28F2" w:rsidP="00DC28F2">
      <w:pPr>
        <w:rPr>
          <w:u w:val="single"/>
        </w:rPr>
      </w:pPr>
      <w:r w:rsidRPr="00AC5784">
        <w:t xml:space="preserve"> </w:t>
      </w:r>
      <w:r w:rsidRPr="00181290">
        <w:rPr>
          <w:u w:val="single"/>
        </w:rPr>
        <w:t>CLASS SCHEDULE</w:t>
      </w:r>
    </w:p>
    <w:tbl>
      <w:tblPr>
        <w:tblpPr w:leftFromText="180" w:rightFromText="180" w:vertAnchor="text" w:tblpY="1"/>
        <w:tblOverlap w:val="neve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7110"/>
        <w:gridCol w:w="4590"/>
      </w:tblGrid>
      <w:tr w:rsidR="00E26E35" w14:paraId="79DD23DB" w14:textId="77777777" w:rsidTr="00181290">
        <w:tc>
          <w:tcPr>
            <w:tcW w:w="1435" w:type="dxa"/>
            <w:shd w:val="clear" w:color="auto" w:fill="auto"/>
          </w:tcPr>
          <w:p w14:paraId="13B36E5B" w14:textId="77777777" w:rsidR="00E26E35" w:rsidRPr="00181290" w:rsidRDefault="00E26E35" w:rsidP="00881026">
            <w:pPr>
              <w:jc w:val="center"/>
              <w:rPr>
                <w:b/>
              </w:rPr>
            </w:pPr>
            <w:r w:rsidRPr="00181290">
              <w:rPr>
                <w:b/>
              </w:rPr>
              <w:t>Week #</w:t>
            </w:r>
          </w:p>
        </w:tc>
        <w:tc>
          <w:tcPr>
            <w:tcW w:w="7110" w:type="dxa"/>
            <w:shd w:val="clear" w:color="auto" w:fill="auto"/>
          </w:tcPr>
          <w:p w14:paraId="532C59A4" w14:textId="6D3F3AE9" w:rsidR="00E26E35" w:rsidRPr="00181290" w:rsidRDefault="00E26E35" w:rsidP="00881026">
            <w:pPr>
              <w:jc w:val="center"/>
              <w:rPr>
                <w:b/>
              </w:rPr>
            </w:pPr>
            <w:r w:rsidRPr="00181290">
              <w:rPr>
                <w:b/>
              </w:rPr>
              <w:t>Topic</w:t>
            </w:r>
            <w:r w:rsidR="00824839" w:rsidRPr="00181290">
              <w:rPr>
                <w:b/>
              </w:rPr>
              <w:t>/Learning Activity</w:t>
            </w:r>
          </w:p>
        </w:tc>
        <w:tc>
          <w:tcPr>
            <w:tcW w:w="4590" w:type="dxa"/>
            <w:shd w:val="clear" w:color="auto" w:fill="auto"/>
          </w:tcPr>
          <w:p w14:paraId="38CE417A" w14:textId="77777777" w:rsidR="00E26E35" w:rsidRPr="00181290" w:rsidRDefault="00E26E35" w:rsidP="00881026">
            <w:pPr>
              <w:jc w:val="center"/>
              <w:rPr>
                <w:b/>
              </w:rPr>
            </w:pPr>
            <w:r w:rsidRPr="00181290">
              <w:rPr>
                <w:b/>
              </w:rPr>
              <w:t>Evaluation Activities</w:t>
            </w:r>
          </w:p>
          <w:p w14:paraId="6777CC15" w14:textId="531AF2BF" w:rsidR="00E26E35" w:rsidRPr="00181290" w:rsidRDefault="00E26E35" w:rsidP="00FC47BD">
            <w:pPr>
              <w:rPr>
                <w:b/>
              </w:rPr>
            </w:pPr>
            <w:r w:rsidRPr="00181290">
              <w:rPr>
                <w:b/>
              </w:rPr>
              <w:t>All assignments due at 11:59 pm on due date</w:t>
            </w:r>
          </w:p>
        </w:tc>
      </w:tr>
      <w:tr w:rsidR="00E26E35" w14:paraId="0469F701" w14:textId="77777777" w:rsidTr="00181290">
        <w:tc>
          <w:tcPr>
            <w:tcW w:w="1435" w:type="dxa"/>
            <w:shd w:val="clear" w:color="auto" w:fill="auto"/>
          </w:tcPr>
          <w:p w14:paraId="33B58DC8" w14:textId="18FB81BF" w:rsidR="00E26E35" w:rsidRPr="00EC122D" w:rsidRDefault="00E26E35" w:rsidP="00881026">
            <w:pPr>
              <w:jc w:val="center"/>
            </w:pPr>
            <w:r>
              <w:t>1/11-1/17</w:t>
            </w:r>
          </w:p>
        </w:tc>
        <w:tc>
          <w:tcPr>
            <w:tcW w:w="7110" w:type="dxa"/>
            <w:shd w:val="clear" w:color="auto" w:fill="auto"/>
          </w:tcPr>
          <w:p w14:paraId="55676F4C" w14:textId="77777777" w:rsidR="00881026" w:rsidRDefault="00881026" w:rsidP="00FC47BD">
            <w:pPr>
              <w:widowControl w:val="0"/>
              <w:rPr>
                <w:snapToGrid w:val="0"/>
                <w:szCs w:val="20"/>
              </w:rPr>
            </w:pPr>
            <w:r>
              <w:rPr>
                <w:snapToGrid w:val="0"/>
                <w:szCs w:val="20"/>
              </w:rPr>
              <w:t>Introductions</w:t>
            </w:r>
          </w:p>
          <w:p w14:paraId="41D010C7" w14:textId="7C2591CB" w:rsidR="00E26E35" w:rsidRPr="00EC122D" w:rsidRDefault="00881026" w:rsidP="00FC47BD">
            <w:r>
              <w:rPr>
                <w:snapToGrid w:val="0"/>
                <w:szCs w:val="20"/>
              </w:rPr>
              <w:t>Course overview presentation</w:t>
            </w:r>
          </w:p>
        </w:tc>
        <w:tc>
          <w:tcPr>
            <w:tcW w:w="4590" w:type="dxa"/>
            <w:shd w:val="clear" w:color="auto" w:fill="auto"/>
          </w:tcPr>
          <w:p w14:paraId="66206906" w14:textId="296BBDAD" w:rsidR="00E26E35" w:rsidRPr="00EC122D" w:rsidRDefault="00881026" w:rsidP="00FC47BD">
            <w:r>
              <w:rPr>
                <w:rFonts w:eastAsia="Calibri"/>
              </w:rPr>
              <w:t>Discussion assignment #1: Introductions Due 1/17</w:t>
            </w:r>
          </w:p>
        </w:tc>
      </w:tr>
      <w:tr w:rsidR="00824839" w14:paraId="5099DC35" w14:textId="77777777" w:rsidTr="00181290">
        <w:tc>
          <w:tcPr>
            <w:tcW w:w="1435" w:type="dxa"/>
            <w:shd w:val="clear" w:color="auto" w:fill="auto"/>
          </w:tcPr>
          <w:p w14:paraId="71A9B3F4" w14:textId="77777777" w:rsidR="00824839" w:rsidRDefault="00824839" w:rsidP="00881026">
            <w:pPr>
              <w:jc w:val="center"/>
            </w:pPr>
          </w:p>
        </w:tc>
        <w:tc>
          <w:tcPr>
            <w:tcW w:w="7110" w:type="dxa"/>
            <w:shd w:val="clear" w:color="auto" w:fill="auto"/>
          </w:tcPr>
          <w:p w14:paraId="16698DA8" w14:textId="56093224" w:rsidR="00824839" w:rsidRPr="00FC47BD" w:rsidRDefault="00824839" w:rsidP="00181290">
            <w:pPr>
              <w:jc w:val="center"/>
              <w:rPr>
                <w:b/>
              </w:rPr>
            </w:pPr>
            <w:r w:rsidRPr="00FC47BD">
              <w:rPr>
                <w:b/>
              </w:rPr>
              <w:t>Module 1:  Foundations of Quality Improvement</w:t>
            </w:r>
          </w:p>
        </w:tc>
        <w:tc>
          <w:tcPr>
            <w:tcW w:w="4590" w:type="dxa"/>
            <w:shd w:val="clear" w:color="auto" w:fill="auto"/>
          </w:tcPr>
          <w:p w14:paraId="6A6C1CCD" w14:textId="77777777" w:rsidR="00824839" w:rsidRPr="00EC122D" w:rsidRDefault="00824839" w:rsidP="00881026">
            <w:pPr>
              <w:jc w:val="center"/>
            </w:pPr>
          </w:p>
        </w:tc>
      </w:tr>
      <w:tr w:rsidR="00E26E35" w14:paraId="0297EB03" w14:textId="77777777" w:rsidTr="00181290">
        <w:tc>
          <w:tcPr>
            <w:tcW w:w="1435" w:type="dxa"/>
            <w:shd w:val="clear" w:color="auto" w:fill="auto"/>
          </w:tcPr>
          <w:p w14:paraId="7035A373" w14:textId="64B609C7" w:rsidR="00E26E35" w:rsidRPr="00EC122D" w:rsidRDefault="00E26E35" w:rsidP="00881026">
            <w:pPr>
              <w:jc w:val="center"/>
            </w:pPr>
            <w:r>
              <w:t>1/18-1/24</w:t>
            </w:r>
          </w:p>
        </w:tc>
        <w:tc>
          <w:tcPr>
            <w:tcW w:w="7110" w:type="dxa"/>
            <w:shd w:val="clear" w:color="auto" w:fill="auto"/>
          </w:tcPr>
          <w:p w14:paraId="5AE81904" w14:textId="77777777" w:rsidR="00881026" w:rsidRDefault="00881026" w:rsidP="00881026">
            <w:pPr>
              <w:contextualSpacing/>
              <w:rPr>
                <w:rFonts w:eastAsia="Calibri"/>
              </w:rPr>
            </w:pPr>
            <w:r>
              <w:rPr>
                <w:rFonts w:eastAsia="Calibri"/>
              </w:rPr>
              <w:t>The DNP: A Leader in Quality Improvement</w:t>
            </w:r>
          </w:p>
          <w:p w14:paraId="15149441" w14:textId="77777777" w:rsidR="00881026" w:rsidRDefault="00881026" w:rsidP="00881026">
            <w:pPr>
              <w:contextualSpacing/>
              <w:rPr>
                <w:rFonts w:eastAsia="Calibri"/>
              </w:rPr>
            </w:pPr>
            <w:r>
              <w:rPr>
                <w:rFonts w:eastAsia="Calibri"/>
              </w:rPr>
              <w:t>Finkelman Ch 1, p. 43-48; Harris et al, Ch</w:t>
            </w:r>
          </w:p>
          <w:p w14:paraId="51884E44" w14:textId="77777777" w:rsidR="00881026" w:rsidRDefault="00881026" w:rsidP="00881026">
            <w:pPr>
              <w:contextualSpacing/>
              <w:rPr>
                <w:rFonts w:eastAsia="Calibri"/>
              </w:rPr>
            </w:pPr>
            <w:r>
              <w:rPr>
                <w:rFonts w:eastAsia="Calibri"/>
              </w:rPr>
              <w:t>Assigned article</w:t>
            </w:r>
          </w:p>
          <w:p w14:paraId="27DA1336" w14:textId="752F5992" w:rsidR="00E26E35" w:rsidRPr="00EC122D" w:rsidRDefault="00881026" w:rsidP="00881026">
            <w:r>
              <w:rPr>
                <w:rFonts w:eastAsia="Calibri"/>
              </w:rPr>
              <w:t xml:space="preserve">Mini-lecture: </w:t>
            </w:r>
            <w:r w:rsidRPr="007413BB">
              <w:rPr>
                <w:rFonts w:eastAsia="Calibri"/>
              </w:rPr>
              <w:t>“Value Added Role of the DNP”</w:t>
            </w:r>
          </w:p>
        </w:tc>
        <w:tc>
          <w:tcPr>
            <w:tcW w:w="4590" w:type="dxa"/>
            <w:shd w:val="clear" w:color="auto" w:fill="auto"/>
          </w:tcPr>
          <w:p w14:paraId="741FCA11" w14:textId="77777777" w:rsidR="00E26E35" w:rsidRPr="00EC122D" w:rsidRDefault="00E26E35" w:rsidP="00881026">
            <w:pPr>
              <w:jc w:val="center"/>
            </w:pPr>
          </w:p>
        </w:tc>
      </w:tr>
      <w:tr w:rsidR="00E26E35" w14:paraId="65680CD4" w14:textId="77777777" w:rsidTr="00181290">
        <w:tc>
          <w:tcPr>
            <w:tcW w:w="1435" w:type="dxa"/>
            <w:shd w:val="clear" w:color="auto" w:fill="auto"/>
          </w:tcPr>
          <w:p w14:paraId="191F76E2" w14:textId="320D2BC6" w:rsidR="00E26E35" w:rsidRPr="00EC122D" w:rsidRDefault="00E26E35" w:rsidP="00881026">
            <w:pPr>
              <w:jc w:val="center"/>
            </w:pPr>
            <w:r>
              <w:t>1/25-1/31</w:t>
            </w:r>
          </w:p>
        </w:tc>
        <w:tc>
          <w:tcPr>
            <w:tcW w:w="7110" w:type="dxa"/>
            <w:shd w:val="clear" w:color="auto" w:fill="auto"/>
          </w:tcPr>
          <w:p w14:paraId="44BE7718" w14:textId="77777777" w:rsidR="00881026" w:rsidRDefault="00881026" w:rsidP="00881026">
            <w:pPr>
              <w:contextualSpacing/>
              <w:rPr>
                <w:rFonts w:eastAsia="Calibri"/>
              </w:rPr>
            </w:pPr>
            <w:r>
              <w:rPr>
                <w:rFonts w:eastAsia="Calibri"/>
              </w:rPr>
              <w:t>Fundamentals of Quality Improvement</w:t>
            </w:r>
          </w:p>
          <w:p w14:paraId="59EBAAEF" w14:textId="77777777" w:rsidR="00881026" w:rsidRDefault="00881026" w:rsidP="00881026">
            <w:pPr>
              <w:contextualSpacing/>
              <w:rPr>
                <w:rFonts w:eastAsia="Calibri"/>
              </w:rPr>
            </w:pPr>
            <w:r>
              <w:rPr>
                <w:rFonts w:eastAsia="Calibri"/>
              </w:rPr>
              <w:t>Finkelman Ch 1, p. 1-42;  Harris et al Ch 4</w:t>
            </w:r>
          </w:p>
          <w:p w14:paraId="53AC2FFC" w14:textId="41097D26" w:rsidR="00E26E35" w:rsidRPr="00EC122D" w:rsidRDefault="00881026" w:rsidP="00881026">
            <w:r>
              <w:rPr>
                <w:rFonts w:eastAsia="Calibri"/>
              </w:rPr>
              <w:t xml:space="preserve">Mini-lecture </w:t>
            </w:r>
            <w:r w:rsidRPr="0014307C">
              <w:rPr>
                <w:rFonts w:eastAsia="Calibri"/>
              </w:rPr>
              <w:t>“Differentiating QI from Other Forms of Measurement and Evaluation</w:t>
            </w:r>
            <w:r>
              <w:rPr>
                <w:rFonts w:eastAsia="Calibri"/>
              </w:rPr>
              <w:t>”</w:t>
            </w:r>
          </w:p>
        </w:tc>
        <w:tc>
          <w:tcPr>
            <w:tcW w:w="4590" w:type="dxa"/>
            <w:shd w:val="clear" w:color="auto" w:fill="auto"/>
          </w:tcPr>
          <w:p w14:paraId="0FB9C931" w14:textId="6BB1960E" w:rsidR="00E26E35" w:rsidRPr="00EC122D" w:rsidRDefault="00881026" w:rsidP="00FC47BD">
            <w:r>
              <w:t>Discussion assignment #2 Efficacy vs Effectiveness</w:t>
            </w:r>
            <w:r>
              <w:br/>
              <w:t>Due 1/31</w:t>
            </w:r>
          </w:p>
        </w:tc>
      </w:tr>
      <w:tr w:rsidR="00E26E35" w14:paraId="67EB9C01" w14:textId="77777777" w:rsidTr="00181290">
        <w:tc>
          <w:tcPr>
            <w:tcW w:w="1435" w:type="dxa"/>
            <w:shd w:val="clear" w:color="auto" w:fill="auto"/>
          </w:tcPr>
          <w:p w14:paraId="63C10B69" w14:textId="3B12B994" w:rsidR="00E26E35" w:rsidRPr="00EC122D" w:rsidRDefault="00E26E35" w:rsidP="00881026">
            <w:pPr>
              <w:jc w:val="center"/>
            </w:pPr>
            <w:r>
              <w:t>2/1-2/7</w:t>
            </w:r>
          </w:p>
        </w:tc>
        <w:tc>
          <w:tcPr>
            <w:tcW w:w="7110" w:type="dxa"/>
            <w:shd w:val="clear" w:color="auto" w:fill="auto"/>
          </w:tcPr>
          <w:p w14:paraId="41557A1A" w14:textId="77777777" w:rsidR="00881026" w:rsidRPr="00881026" w:rsidRDefault="00881026" w:rsidP="00881026">
            <w:pPr>
              <w:contextualSpacing/>
              <w:rPr>
                <w:rFonts w:eastAsia="Calibri"/>
              </w:rPr>
            </w:pPr>
            <w:r w:rsidRPr="00881026">
              <w:rPr>
                <w:rFonts w:eastAsia="Calibri"/>
              </w:rPr>
              <w:t>Patient Safety and Quality Improvement</w:t>
            </w:r>
          </w:p>
          <w:p w14:paraId="073A19E8" w14:textId="77777777" w:rsidR="00881026" w:rsidRPr="00881026" w:rsidRDefault="00881026" w:rsidP="00881026">
            <w:pPr>
              <w:contextualSpacing/>
              <w:rPr>
                <w:rFonts w:eastAsia="Calibri"/>
              </w:rPr>
            </w:pPr>
            <w:r w:rsidRPr="00881026">
              <w:rPr>
                <w:rFonts w:eastAsia="Calibri"/>
              </w:rPr>
              <w:t>Finkelman Ch 7</w:t>
            </w:r>
          </w:p>
          <w:p w14:paraId="5B008051" w14:textId="77777777" w:rsidR="00881026" w:rsidRPr="00881026" w:rsidRDefault="00881026" w:rsidP="00881026">
            <w:pPr>
              <w:contextualSpacing/>
              <w:rPr>
                <w:rFonts w:eastAsia="Calibri"/>
              </w:rPr>
            </w:pPr>
            <w:r w:rsidRPr="00881026">
              <w:rPr>
                <w:rFonts w:eastAsia="Calibri"/>
              </w:rPr>
              <w:t>View online module “Patient Safety and QI”</w:t>
            </w:r>
          </w:p>
          <w:p w14:paraId="6C4F76D6" w14:textId="3D47959E" w:rsidR="00E26E35" w:rsidRPr="00EC122D" w:rsidRDefault="00881026" w:rsidP="00881026">
            <w:r w:rsidRPr="00881026">
              <w:rPr>
                <w:rFonts w:eastAsia="Calibri"/>
              </w:rPr>
              <w:t>View video: “Winning  the War on Healthcare Harm”</w:t>
            </w:r>
          </w:p>
        </w:tc>
        <w:tc>
          <w:tcPr>
            <w:tcW w:w="4590" w:type="dxa"/>
            <w:shd w:val="clear" w:color="auto" w:fill="auto"/>
          </w:tcPr>
          <w:p w14:paraId="7FCF19E0" w14:textId="77777777" w:rsidR="00881026" w:rsidRDefault="00881026" w:rsidP="00881026">
            <w:pPr>
              <w:rPr>
                <w:rFonts w:eastAsia="Calibri"/>
              </w:rPr>
            </w:pPr>
            <w:r>
              <w:rPr>
                <w:rFonts w:eastAsia="Calibri"/>
              </w:rPr>
              <w:t>Submit the following IHI module certificates:</w:t>
            </w:r>
          </w:p>
          <w:p w14:paraId="3F8EE4C8" w14:textId="308FEF34" w:rsidR="00E26E35" w:rsidRPr="00EC122D" w:rsidRDefault="00881026" w:rsidP="00881026">
            <w:r>
              <w:rPr>
                <w:rFonts w:eastAsia="Calibri"/>
              </w:rPr>
              <w:t xml:space="preserve">PS 101, 102, 103, 104 </w:t>
            </w:r>
            <w:r>
              <w:rPr>
                <w:rFonts w:eastAsia="Calibri"/>
              </w:rPr>
              <w:br/>
              <w:t>Due 2/7</w:t>
            </w:r>
          </w:p>
        </w:tc>
      </w:tr>
      <w:tr w:rsidR="00824839" w14:paraId="576301A4" w14:textId="77777777" w:rsidTr="00181290">
        <w:tc>
          <w:tcPr>
            <w:tcW w:w="1435" w:type="dxa"/>
            <w:shd w:val="clear" w:color="auto" w:fill="auto"/>
          </w:tcPr>
          <w:p w14:paraId="20F91090" w14:textId="77777777" w:rsidR="00824839" w:rsidRDefault="00824839" w:rsidP="00881026">
            <w:pPr>
              <w:jc w:val="center"/>
            </w:pPr>
          </w:p>
        </w:tc>
        <w:tc>
          <w:tcPr>
            <w:tcW w:w="7110" w:type="dxa"/>
            <w:shd w:val="clear" w:color="auto" w:fill="auto"/>
          </w:tcPr>
          <w:p w14:paraId="0DFD2CEC" w14:textId="05289D4B" w:rsidR="00824839" w:rsidRPr="00FC47BD" w:rsidRDefault="00824839" w:rsidP="00881026">
            <w:pPr>
              <w:jc w:val="center"/>
              <w:rPr>
                <w:b/>
              </w:rPr>
            </w:pPr>
            <w:r w:rsidRPr="00FC47BD">
              <w:rPr>
                <w:b/>
              </w:rPr>
              <w:t xml:space="preserve">Module 2:  Understanding Flawed Processes </w:t>
            </w:r>
          </w:p>
        </w:tc>
        <w:tc>
          <w:tcPr>
            <w:tcW w:w="4590" w:type="dxa"/>
            <w:shd w:val="clear" w:color="auto" w:fill="auto"/>
          </w:tcPr>
          <w:p w14:paraId="44B10D96" w14:textId="77777777" w:rsidR="00824839" w:rsidRPr="00EC122D" w:rsidRDefault="00824839" w:rsidP="00881026">
            <w:pPr>
              <w:jc w:val="center"/>
            </w:pPr>
          </w:p>
        </w:tc>
      </w:tr>
      <w:tr w:rsidR="00E26E35" w14:paraId="2DBF6506" w14:textId="77777777" w:rsidTr="00181290">
        <w:tc>
          <w:tcPr>
            <w:tcW w:w="1435" w:type="dxa"/>
            <w:shd w:val="clear" w:color="auto" w:fill="auto"/>
          </w:tcPr>
          <w:p w14:paraId="54CCB9EA" w14:textId="3F487B09" w:rsidR="00E26E35" w:rsidRPr="00EC122D" w:rsidRDefault="00E26E35" w:rsidP="00881026">
            <w:pPr>
              <w:jc w:val="center"/>
            </w:pPr>
            <w:r>
              <w:t>2/8-2/14</w:t>
            </w:r>
          </w:p>
        </w:tc>
        <w:tc>
          <w:tcPr>
            <w:tcW w:w="7110" w:type="dxa"/>
            <w:shd w:val="clear" w:color="auto" w:fill="auto"/>
          </w:tcPr>
          <w:p w14:paraId="68B2B27A" w14:textId="77777777" w:rsidR="00881026" w:rsidRPr="00B60476" w:rsidRDefault="00881026" w:rsidP="00881026">
            <w:pPr>
              <w:contextualSpacing/>
              <w:rPr>
                <w:rFonts w:eastAsia="Calibri"/>
              </w:rPr>
            </w:pPr>
            <w:r>
              <w:rPr>
                <w:rFonts w:eastAsia="Calibri"/>
              </w:rPr>
              <w:t>Reading: “IHI White Paper: Achieving Health Equity”</w:t>
            </w:r>
          </w:p>
          <w:p w14:paraId="1F1E8DB9" w14:textId="77777777" w:rsidR="00E26E35" w:rsidRPr="00EC122D" w:rsidRDefault="00E26E35" w:rsidP="00881026">
            <w:pPr>
              <w:jc w:val="center"/>
            </w:pPr>
          </w:p>
        </w:tc>
        <w:tc>
          <w:tcPr>
            <w:tcW w:w="4590" w:type="dxa"/>
            <w:shd w:val="clear" w:color="auto" w:fill="auto"/>
          </w:tcPr>
          <w:p w14:paraId="741CCB60" w14:textId="77777777" w:rsidR="00881026" w:rsidRDefault="00881026" w:rsidP="00881026">
            <w:pPr>
              <w:rPr>
                <w:rFonts w:eastAsia="Calibri"/>
              </w:rPr>
            </w:pPr>
            <w:r>
              <w:rPr>
                <w:rFonts w:eastAsia="Calibri"/>
              </w:rPr>
              <w:t>Case Study #1</w:t>
            </w:r>
          </w:p>
          <w:p w14:paraId="0FB308D4" w14:textId="77777777" w:rsidR="00881026" w:rsidRDefault="00881026" w:rsidP="00881026">
            <w:pPr>
              <w:rPr>
                <w:rFonts w:eastAsia="Calibri"/>
              </w:rPr>
            </w:pPr>
            <w:r>
              <w:rPr>
                <w:rFonts w:eastAsia="Calibri"/>
              </w:rPr>
              <w:t>Organization and self-analysis focusing on health inequities</w:t>
            </w:r>
          </w:p>
          <w:p w14:paraId="722FC5AD" w14:textId="37722BD5" w:rsidR="00E26E35" w:rsidRPr="00EC122D" w:rsidRDefault="00881026" w:rsidP="00881026">
            <w:r>
              <w:rPr>
                <w:rFonts w:eastAsia="Calibri"/>
              </w:rPr>
              <w:t>Due 2/14</w:t>
            </w:r>
          </w:p>
        </w:tc>
      </w:tr>
      <w:tr w:rsidR="00E26E35" w14:paraId="460B3693" w14:textId="77777777" w:rsidTr="00181290">
        <w:tc>
          <w:tcPr>
            <w:tcW w:w="1435" w:type="dxa"/>
            <w:shd w:val="clear" w:color="auto" w:fill="auto"/>
          </w:tcPr>
          <w:p w14:paraId="229375AB" w14:textId="02D1F0E8" w:rsidR="00E26E35" w:rsidRPr="00EC122D" w:rsidRDefault="00E26E35" w:rsidP="00881026">
            <w:pPr>
              <w:jc w:val="center"/>
            </w:pPr>
            <w:r>
              <w:t>2/15-2/21</w:t>
            </w:r>
          </w:p>
        </w:tc>
        <w:tc>
          <w:tcPr>
            <w:tcW w:w="7110" w:type="dxa"/>
            <w:shd w:val="clear" w:color="auto" w:fill="auto"/>
          </w:tcPr>
          <w:p w14:paraId="43266B35" w14:textId="77777777" w:rsidR="00881026" w:rsidRDefault="00881026" w:rsidP="00881026">
            <w:pPr>
              <w:contextualSpacing/>
              <w:rPr>
                <w:rFonts w:eastAsia="Calibri"/>
              </w:rPr>
            </w:pPr>
            <w:r w:rsidRPr="00B60476">
              <w:rPr>
                <w:rFonts w:eastAsia="Calibri"/>
              </w:rPr>
              <w:t>Analyzing Performance Data Using</w:t>
            </w:r>
            <w:r>
              <w:rPr>
                <w:rFonts w:eastAsia="Calibri"/>
              </w:rPr>
              <w:t xml:space="preserve"> </w:t>
            </w:r>
          </w:p>
          <w:p w14:paraId="33EBB3AF" w14:textId="77777777" w:rsidR="00881026" w:rsidRDefault="00881026" w:rsidP="00881026">
            <w:pPr>
              <w:contextualSpacing/>
              <w:rPr>
                <w:rFonts w:eastAsia="Calibri"/>
              </w:rPr>
            </w:pPr>
            <w:r>
              <w:rPr>
                <w:rFonts w:eastAsia="Calibri"/>
              </w:rPr>
              <w:t xml:space="preserve">Run charts and  Control  Charts </w:t>
            </w:r>
          </w:p>
          <w:p w14:paraId="6FB4D4EB" w14:textId="04FC02E8" w:rsidR="00881026" w:rsidRDefault="00881026" w:rsidP="00881026">
            <w:pPr>
              <w:contextualSpacing/>
              <w:rPr>
                <w:rFonts w:eastAsia="Calibri"/>
              </w:rPr>
            </w:pPr>
            <w:r>
              <w:rPr>
                <w:rFonts w:eastAsia="Calibri"/>
              </w:rPr>
              <w:t>Finkelman Ch 10 p.326-358</w:t>
            </w:r>
          </w:p>
          <w:p w14:paraId="62F4C544" w14:textId="198DC3BA" w:rsidR="00E26E35" w:rsidRPr="00EC122D" w:rsidRDefault="00881026" w:rsidP="00881026">
            <w:pPr>
              <w:jc w:val="center"/>
            </w:pPr>
            <w:r>
              <w:rPr>
                <w:rFonts w:eastAsia="Calibri"/>
              </w:rPr>
              <w:t>View M</w:t>
            </w:r>
            <w:r w:rsidRPr="00B60476">
              <w:rPr>
                <w:rFonts w:eastAsia="Calibri"/>
              </w:rPr>
              <w:t>ini lecture</w:t>
            </w:r>
            <w:r>
              <w:rPr>
                <w:rFonts w:eastAsia="Calibri"/>
              </w:rPr>
              <w:t>s</w:t>
            </w:r>
          </w:p>
        </w:tc>
        <w:tc>
          <w:tcPr>
            <w:tcW w:w="4590" w:type="dxa"/>
            <w:shd w:val="clear" w:color="auto" w:fill="auto"/>
          </w:tcPr>
          <w:p w14:paraId="6340BFCE" w14:textId="05D51414" w:rsidR="00E26E35" w:rsidRPr="00EC122D" w:rsidRDefault="00E26E35" w:rsidP="00FC47BD"/>
        </w:tc>
      </w:tr>
      <w:tr w:rsidR="00E26E35" w14:paraId="619EBDD3" w14:textId="77777777" w:rsidTr="00181290">
        <w:tc>
          <w:tcPr>
            <w:tcW w:w="1435" w:type="dxa"/>
            <w:shd w:val="clear" w:color="auto" w:fill="auto"/>
          </w:tcPr>
          <w:p w14:paraId="457F22F2" w14:textId="380B9EEF" w:rsidR="00E26E35" w:rsidRDefault="00E26E35" w:rsidP="00881026">
            <w:pPr>
              <w:jc w:val="center"/>
            </w:pPr>
            <w:r>
              <w:lastRenderedPageBreak/>
              <w:t>2/22-2/28</w:t>
            </w:r>
          </w:p>
        </w:tc>
        <w:tc>
          <w:tcPr>
            <w:tcW w:w="7110" w:type="dxa"/>
            <w:shd w:val="clear" w:color="auto" w:fill="auto"/>
          </w:tcPr>
          <w:p w14:paraId="6DF6268B" w14:textId="77777777" w:rsidR="00881026" w:rsidRDefault="00881026" w:rsidP="00881026">
            <w:pPr>
              <w:contextualSpacing/>
              <w:rPr>
                <w:rFonts w:eastAsia="Calibri"/>
              </w:rPr>
            </w:pPr>
            <w:r>
              <w:rPr>
                <w:rFonts w:eastAsia="Calibri"/>
              </w:rPr>
              <w:t>Assessing Flawed Processes Using Root Cause and Systems Analysis, Pareto Charts and Fishbones</w:t>
            </w:r>
          </w:p>
          <w:p w14:paraId="17319F68" w14:textId="77777777" w:rsidR="00881026" w:rsidRDefault="00881026" w:rsidP="00881026">
            <w:pPr>
              <w:contextualSpacing/>
              <w:rPr>
                <w:rFonts w:eastAsia="Calibri"/>
              </w:rPr>
            </w:pPr>
            <w:r>
              <w:rPr>
                <w:rFonts w:eastAsia="Calibri"/>
              </w:rPr>
              <w:t>Finkelman Ch 10, p 359-375</w:t>
            </w:r>
          </w:p>
          <w:p w14:paraId="65BD0476" w14:textId="77777777" w:rsidR="00881026" w:rsidRDefault="00881026" w:rsidP="00881026">
            <w:pPr>
              <w:contextualSpacing/>
              <w:rPr>
                <w:rFonts w:eastAsia="Calibri"/>
              </w:rPr>
            </w:pPr>
            <w:r>
              <w:rPr>
                <w:rFonts w:eastAsia="Calibri"/>
              </w:rPr>
              <w:t>View online module “Anatomy of an Error”</w:t>
            </w:r>
          </w:p>
          <w:p w14:paraId="396C6D30" w14:textId="1F611F1A" w:rsidR="00E26E35" w:rsidRPr="00EC122D" w:rsidRDefault="00881026" w:rsidP="00881026">
            <w:r>
              <w:rPr>
                <w:rFonts w:eastAsia="Calibri"/>
              </w:rPr>
              <w:t>View online videos: “RCA from a Child’s Perspective” and “The 5 Whys”</w:t>
            </w:r>
          </w:p>
        </w:tc>
        <w:tc>
          <w:tcPr>
            <w:tcW w:w="4590" w:type="dxa"/>
            <w:shd w:val="clear" w:color="auto" w:fill="auto"/>
          </w:tcPr>
          <w:p w14:paraId="0FB197D7" w14:textId="77777777" w:rsidR="00881026" w:rsidRDefault="00881026" w:rsidP="00881026">
            <w:pPr>
              <w:rPr>
                <w:rFonts w:eastAsia="Calibri"/>
              </w:rPr>
            </w:pPr>
            <w:r>
              <w:rPr>
                <w:rFonts w:eastAsia="Calibri"/>
              </w:rPr>
              <w:t>Submit the following IHI module certificates:</w:t>
            </w:r>
          </w:p>
          <w:p w14:paraId="0FA5AB06" w14:textId="23A4BDDE" w:rsidR="00E26E35" w:rsidRPr="00EC122D" w:rsidRDefault="00881026" w:rsidP="00881026">
            <w:r>
              <w:rPr>
                <w:rFonts w:eastAsia="Calibri"/>
              </w:rPr>
              <w:t>PS105, 201 Due 2/28</w:t>
            </w:r>
          </w:p>
        </w:tc>
      </w:tr>
      <w:tr w:rsidR="00E26E35" w14:paraId="51771728" w14:textId="77777777" w:rsidTr="00181290">
        <w:tc>
          <w:tcPr>
            <w:tcW w:w="1435" w:type="dxa"/>
            <w:shd w:val="clear" w:color="auto" w:fill="auto"/>
          </w:tcPr>
          <w:p w14:paraId="218EB464" w14:textId="0D13D1B4" w:rsidR="00E26E35" w:rsidRDefault="00E26E35" w:rsidP="00881026">
            <w:pPr>
              <w:jc w:val="center"/>
            </w:pPr>
            <w:r>
              <w:t>3/1-3/7</w:t>
            </w:r>
          </w:p>
        </w:tc>
        <w:tc>
          <w:tcPr>
            <w:tcW w:w="7110" w:type="dxa"/>
            <w:shd w:val="clear" w:color="auto" w:fill="auto"/>
          </w:tcPr>
          <w:p w14:paraId="42E1DA0C" w14:textId="77777777" w:rsidR="00881026" w:rsidRDefault="00881026" w:rsidP="002450F4">
            <w:pPr>
              <w:contextualSpacing/>
              <w:rPr>
                <w:rFonts w:eastAsia="Calibri"/>
              </w:rPr>
            </w:pPr>
            <w:r>
              <w:rPr>
                <w:rFonts w:eastAsia="Calibri"/>
              </w:rPr>
              <w:t>PDSA Improvement Framework</w:t>
            </w:r>
          </w:p>
          <w:p w14:paraId="6D76E875" w14:textId="77777777" w:rsidR="00881026" w:rsidRDefault="00881026" w:rsidP="002450F4">
            <w:pPr>
              <w:contextualSpacing/>
              <w:rPr>
                <w:rFonts w:eastAsia="Calibri"/>
              </w:rPr>
            </w:pPr>
            <w:r>
              <w:rPr>
                <w:rFonts w:eastAsia="Calibri"/>
              </w:rPr>
              <w:t>Finkelman Ch 4, 5</w:t>
            </w:r>
          </w:p>
          <w:p w14:paraId="05C0B224" w14:textId="77777777" w:rsidR="00881026" w:rsidRDefault="00881026" w:rsidP="002450F4">
            <w:pPr>
              <w:contextualSpacing/>
              <w:rPr>
                <w:rFonts w:eastAsia="Calibri"/>
              </w:rPr>
            </w:pPr>
            <w:r>
              <w:rPr>
                <w:rFonts w:eastAsia="Calibri"/>
              </w:rPr>
              <w:t>Harris et al, Ch 2, 7</w:t>
            </w:r>
          </w:p>
          <w:p w14:paraId="7AAB30F3" w14:textId="4C7EB644" w:rsidR="00E26E35" w:rsidRPr="00EC122D" w:rsidRDefault="00881026" w:rsidP="002450F4">
            <w:r>
              <w:rPr>
                <w:rFonts w:eastAsia="Calibri"/>
              </w:rPr>
              <w:t>View 2 mini-lectures</w:t>
            </w:r>
          </w:p>
        </w:tc>
        <w:tc>
          <w:tcPr>
            <w:tcW w:w="4590" w:type="dxa"/>
            <w:shd w:val="clear" w:color="auto" w:fill="auto"/>
          </w:tcPr>
          <w:p w14:paraId="566B683C" w14:textId="72708FF7" w:rsidR="002450F4" w:rsidRDefault="002450F4" w:rsidP="002450F4">
            <w:pPr>
              <w:rPr>
                <w:rFonts w:eastAsia="Calibri"/>
              </w:rPr>
            </w:pPr>
            <w:r>
              <w:rPr>
                <w:rFonts w:eastAsia="Calibri"/>
              </w:rPr>
              <w:t>Case Study #2 Run Chart Exercise.</w:t>
            </w:r>
          </w:p>
          <w:p w14:paraId="1481C534" w14:textId="4912B3A2" w:rsidR="00E26E35" w:rsidRPr="00EC122D" w:rsidRDefault="002450F4" w:rsidP="002450F4">
            <w:r>
              <w:rPr>
                <w:rFonts w:eastAsia="Calibri"/>
              </w:rPr>
              <w:t>Due 3/</w:t>
            </w:r>
            <w:r w:rsidR="00FC47BD">
              <w:rPr>
                <w:rFonts w:eastAsia="Calibri"/>
              </w:rPr>
              <w:t>28</w:t>
            </w:r>
          </w:p>
        </w:tc>
      </w:tr>
      <w:tr w:rsidR="00824839" w14:paraId="799D8333" w14:textId="77777777" w:rsidTr="00181290">
        <w:tc>
          <w:tcPr>
            <w:tcW w:w="1435" w:type="dxa"/>
            <w:shd w:val="clear" w:color="auto" w:fill="auto"/>
          </w:tcPr>
          <w:p w14:paraId="76FFBCDF" w14:textId="7D7F7604" w:rsidR="00824839" w:rsidRDefault="00824839" w:rsidP="00881026">
            <w:pPr>
              <w:jc w:val="center"/>
            </w:pPr>
          </w:p>
        </w:tc>
        <w:tc>
          <w:tcPr>
            <w:tcW w:w="7110" w:type="dxa"/>
            <w:shd w:val="clear" w:color="auto" w:fill="auto"/>
          </w:tcPr>
          <w:p w14:paraId="4BFDBD48" w14:textId="667EE048" w:rsidR="00824839" w:rsidRPr="00181290" w:rsidRDefault="00824839" w:rsidP="00881026">
            <w:pPr>
              <w:jc w:val="center"/>
              <w:rPr>
                <w:b/>
              </w:rPr>
            </w:pPr>
            <w:r w:rsidRPr="00181290">
              <w:rPr>
                <w:b/>
              </w:rPr>
              <w:t>Module 3:  Measuring for Improvement</w:t>
            </w:r>
          </w:p>
        </w:tc>
        <w:tc>
          <w:tcPr>
            <w:tcW w:w="4590" w:type="dxa"/>
            <w:shd w:val="clear" w:color="auto" w:fill="auto"/>
          </w:tcPr>
          <w:p w14:paraId="6053602D" w14:textId="77777777" w:rsidR="00824839" w:rsidRPr="00EC122D" w:rsidRDefault="00824839" w:rsidP="00881026">
            <w:pPr>
              <w:jc w:val="center"/>
            </w:pPr>
          </w:p>
        </w:tc>
      </w:tr>
      <w:tr w:rsidR="00E26E35" w14:paraId="5B65D3FE" w14:textId="77777777" w:rsidTr="00181290">
        <w:tc>
          <w:tcPr>
            <w:tcW w:w="1435" w:type="dxa"/>
            <w:shd w:val="clear" w:color="auto" w:fill="auto"/>
          </w:tcPr>
          <w:p w14:paraId="1811057D" w14:textId="721A3264" w:rsidR="00E26E35" w:rsidRDefault="00E26E35" w:rsidP="00881026">
            <w:pPr>
              <w:jc w:val="center"/>
            </w:pPr>
            <w:r>
              <w:t>3/8-3/14</w:t>
            </w:r>
          </w:p>
        </w:tc>
        <w:tc>
          <w:tcPr>
            <w:tcW w:w="7110" w:type="dxa"/>
            <w:shd w:val="clear" w:color="auto" w:fill="auto"/>
          </w:tcPr>
          <w:p w14:paraId="1E39A272" w14:textId="77777777" w:rsidR="002450F4" w:rsidRDefault="002450F4" w:rsidP="002450F4">
            <w:pPr>
              <w:contextualSpacing/>
              <w:rPr>
                <w:rFonts w:eastAsia="Calibri"/>
              </w:rPr>
            </w:pPr>
            <w:r>
              <w:rPr>
                <w:rFonts w:eastAsia="Calibri"/>
              </w:rPr>
              <w:t>Designing the Outcome Measurement Plan</w:t>
            </w:r>
          </w:p>
          <w:p w14:paraId="2419A956" w14:textId="77777777" w:rsidR="002450F4" w:rsidRDefault="002450F4" w:rsidP="002450F4">
            <w:pPr>
              <w:contextualSpacing/>
              <w:rPr>
                <w:rFonts w:eastAsia="Calibri"/>
              </w:rPr>
            </w:pPr>
            <w:r>
              <w:rPr>
                <w:rFonts w:eastAsia="Calibri"/>
              </w:rPr>
              <w:t>View Mini-lecture</w:t>
            </w:r>
          </w:p>
          <w:p w14:paraId="600C5C0F" w14:textId="07820B62" w:rsidR="00E26E35" w:rsidRPr="00EC122D" w:rsidRDefault="002450F4" w:rsidP="002450F4">
            <w:r>
              <w:rPr>
                <w:rFonts w:eastAsia="Calibri"/>
              </w:rPr>
              <w:t>View online module “Developing a plan for outcome measurement”</w:t>
            </w:r>
          </w:p>
        </w:tc>
        <w:tc>
          <w:tcPr>
            <w:tcW w:w="4590" w:type="dxa"/>
            <w:shd w:val="clear" w:color="auto" w:fill="auto"/>
          </w:tcPr>
          <w:p w14:paraId="0A09AC0A" w14:textId="77777777" w:rsidR="002450F4" w:rsidRDefault="002450F4" w:rsidP="002450F4">
            <w:pPr>
              <w:rPr>
                <w:rFonts w:eastAsia="Calibri"/>
              </w:rPr>
            </w:pPr>
            <w:r>
              <w:rPr>
                <w:rFonts w:eastAsia="Calibri"/>
              </w:rPr>
              <w:t>Submit the following IHI module certificates:</w:t>
            </w:r>
          </w:p>
          <w:p w14:paraId="55348882" w14:textId="4C3BA8E1" w:rsidR="00E26E35" w:rsidRPr="00EC122D" w:rsidRDefault="002450F4" w:rsidP="002450F4">
            <w:r>
              <w:rPr>
                <w:rFonts w:eastAsia="Calibri"/>
              </w:rPr>
              <w:t>Q103 by 3/14</w:t>
            </w:r>
          </w:p>
        </w:tc>
      </w:tr>
      <w:tr w:rsidR="00E26E35" w14:paraId="53EBB7EF" w14:textId="77777777" w:rsidTr="00181290">
        <w:trPr>
          <w:trHeight w:val="332"/>
        </w:trPr>
        <w:tc>
          <w:tcPr>
            <w:tcW w:w="1435" w:type="dxa"/>
            <w:shd w:val="clear" w:color="auto" w:fill="auto"/>
          </w:tcPr>
          <w:p w14:paraId="3C181ED5" w14:textId="1E76307C" w:rsidR="00E26E35" w:rsidRDefault="00E26E35" w:rsidP="00881026">
            <w:pPr>
              <w:jc w:val="center"/>
            </w:pPr>
            <w:r>
              <w:t>3/15-3/</w:t>
            </w:r>
            <w:r w:rsidR="00963991">
              <w:t>21</w:t>
            </w:r>
          </w:p>
        </w:tc>
        <w:tc>
          <w:tcPr>
            <w:tcW w:w="7110" w:type="dxa"/>
            <w:shd w:val="clear" w:color="auto" w:fill="auto"/>
          </w:tcPr>
          <w:p w14:paraId="510EDB97" w14:textId="77777777" w:rsidR="002450F4" w:rsidRDefault="002450F4" w:rsidP="002450F4">
            <w:pPr>
              <w:contextualSpacing/>
              <w:rPr>
                <w:rFonts w:eastAsia="Calibri"/>
              </w:rPr>
            </w:pPr>
            <w:r>
              <w:rPr>
                <w:rFonts w:eastAsia="Calibri"/>
              </w:rPr>
              <w:t>Measurement Domains and Indicators</w:t>
            </w:r>
          </w:p>
          <w:p w14:paraId="420B1742" w14:textId="77777777" w:rsidR="002450F4" w:rsidRDefault="002450F4" w:rsidP="002450F4">
            <w:pPr>
              <w:contextualSpacing/>
              <w:rPr>
                <w:rFonts w:eastAsia="Calibri"/>
              </w:rPr>
            </w:pPr>
            <w:r>
              <w:rPr>
                <w:rFonts w:eastAsia="Calibri"/>
              </w:rPr>
              <w:t>View Mini-lecture</w:t>
            </w:r>
          </w:p>
          <w:p w14:paraId="0463A5AD" w14:textId="3E880BEE" w:rsidR="00E26E35" w:rsidRPr="00EC122D" w:rsidRDefault="002450F4" w:rsidP="002450F4">
            <w:r>
              <w:rPr>
                <w:rFonts w:eastAsia="Calibri"/>
              </w:rPr>
              <w:t>Harris et al  Ch 9</w:t>
            </w:r>
          </w:p>
        </w:tc>
        <w:tc>
          <w:tcPr>
            <w:tcW w:w="4590" w:type="dxa"/>
            <w:shd w:val="clear" w:color="auto" w:fill="auto"/>
          </w:tcPr>
          <w:p w14:paraId="7DD79E95" w14:textId="77777777" w:rsidR="00E26E35" w:rsidRPr="00EC122D" w:rsidRDefault="00E26E35" w:rsidP="00881026">
            <w:pPr>
              <w:jc w:val="center"/>
            </w:pPr>
          </w:p>
        </w:tc>
      </w:tr>
      <w:tr w:rsidR="00E26E35" w14:paraId="6373D09B" w14:textId="77777777" w:rsidTr="00181290">
        <w:tc>
          <w:tcPr>
            <w:tcW w:w="1435" w:type="dxa"/>
            <w:shd w:val="clear" w:color="auto" w:fill="auto"/>
          </w:tcPr>
          <w:p w14:paraId="1333182F" w14:textId="671FC3A8" w:rsidR="00E26E35" w:rsidRDefault="00963991" w:rsidP="00881026">
            <w:pPr>
              <w:jc w:val="center"/>
            </w:pPr>
            <w:r>
              <w:t>3/22-3/28</w:t>
            </w:r>
          </w:p>
        </w:tc>
        <w:tc>
          <w:tcPr>
            <w:tcW w:w="7110" w:type="dxa"/>
            <w:shd w:val="clear" w:color="auto" w:fill="auto"/>
          </w:tcPr>
          <w:p w14:paraId="25DF9DCA" w14:textId="77777777" w:rsidR="002450F4" w:rsidRDefault="002450F4" w:rsidP="002450F4">
            <w:pPr>
              <w:contextualSpacing/>
              <w:rPr>
                <w:rFonts w:eastAsia="Calibri"/>
              </w:rPr>
            </w:pPr>
            <w:r>
              <w:rPr>
                <w:rFonts w:eastAsia="Calibri"/>
              </w:rPr>
              <w:t>Metrics: How to Measure Quality, Cost, Value</w:t>
            </w:r>
          </w:p>
          <w:p w14:paraId="0EB50A8E" w14:textId="77777777" w:rsidR="002450F4" w:rsidRDefault="002450F4" w:rsidP="002450F4">
            <w:pPr>
              <w:contextualSpacing/>
              <w:rPr>
                <w:rFonts w:eastAsia="Calibri"/>
              </w:rPr>
            </w:pPr>
            <w:r>
              <w:rPr>
                <w:rFonts w:eastAsia="Calibri"/>
              </w:rPr>
              <w:t>Assigned articles, website</w:t>
            </w:r>
          </w:p>
          <w:p w14:paraId="52629797" w14:textId="403BEE1C" w:rsidR="002450F4" w:rsidRDefault="002450F4" w:rsidP="002450F4">
            <w:pPr>
              <w:contextualSpacing/>
              <w:rPr>
                <w:rFonts w:eastAsia="Calibri"/>
              </w:rPr>
            </w:pPr>
            <w:r>
              <w:rPr>
                <w:rFonts w:eastAsia="Calibri"/>
              </w:rPr>
              <w:t>View module “The How and Why of Chart Audits”</w:t>
            </w:r>
          </w:p>
          <w:p w14:paraId="2B5E69ED" w14:textId="77777777" w:rsidR="002450F4" w:rsidRDefault="002450F4" w:rsidP="002450F4">
            <w:pPr>
              <w:contextualSpacing/>
              <w:rPr>
                <w:rFonts w:eastAsia="Calibri"/>
              </w:rPr>
            </w:pPr>
            <w:r>
              <w:rPr>
                <w:rFonts w:eastAsia="Calibri"/>
              </w:rPr>
              <w:t>Harris et al Ch 10</w:t>
            </w:r>
          </w:p>
          <w:p w14:paraId="2A338F34" w14:textId="60127C6B" w:rsidR="00E26E35" w:rsidRPr="00EC122D" w:rsidRDefault="002450F4" w:rsidP="002450F4">
            <w:r>
              <w:rPr>
                <w:rFonts w:eastAsia="Calibri"/>
              </w:rPr>
              <w:t>View HCUP Overview Presentation</w:t>
            </w:r>
          </w:p>
        </w:tc>
        <w:tc>
          <w:tcPr>
            <w:tcW w:w="4590" w:type="dxa"/>
            <w:shd w:val="clear" w:color="auto" w:fill="auto"/>
          </w:tcPr>
          <w:p w14:paraId="17769389" w14:textId="75101ED0" w:rsidR="002450F4" w:rsidRDefault="002450F4" w:rsidP="002450F4">
            <w:pPr>
              <w:rPr>
                <w:rFonts w:eastAsia="Calibri"/>
              </w:rPr>
            </w:pPr>
            <w:r>
              <w:rPr>
                <w:rFonts w:eastAsia="Calibri"/>
              </w:rPr>
              <w:t xml:space="preserve">Submit Part 1 Process Improvement Paper (PIP)   </w:t>
            </w:r>
            <w:r>
              <w:rPr>
                <w:rFonts w:eastAsia="Calibri"/>
              </w:rPr>
              <w:br/>
              <w:t>Due 3/28</w:t>
            </w:r>
          </w:p>
          <w:p w14:paraId="17098659" w14:textId="77777777" w:rsidR="00E26E35" w:rsidRPr="00EC122D" w:rsidRDefault="00E26E35" w:rsidP="00881026">
            <w:pPr>
              <w:jc w:val="center"/>
            </w:pPr>
          </w:p>
        </w:tc>
      </w:tr>
      <w:tr w:rsidR="00824839" w14:paraId="03EC983C" w14:textId="77777777" w:rsidTr="00181290">
        <w:tc>
          <w:tcPr>
            <w:tcW w:w="1435" w:type="dxa"/>
            <w:shd w:val="clear" w:color="auto" w:fill="auto"/>
          </w:tcPr>
          <w:p w14:paraId="319A6675" w14:textId="77777777" w:rsidR="00824839" w:rsidRDefault="00824839" w:rsidP="00881026">
            <w:pPr>
              <w:jc w:val="center"/>
            </w:pPr>
          </w:p>
        </w:tc>
        <w:tc>
          <w:tcPr>
            <w:tcW w:w="7110" w:type="dxa"/>
            <w:shd w:val="clear" w:color="auto" w:fill="auto"/>
          </w:tcPr>
          <w:p w14:paraId="0B596D6D" w14:textId="369A4D9B" w:rsidR="00824839" w:rsidRPr="00181290" w:rsidRDefault="00824839" w:rsidP="00881026">
            <w:pPr>
              <w:jc w:val="center"/>
              <w:rPr>
                <w:b/>
              </w:rPr>
            </w:pPr>
            <w:r w:rsidRPr="00181290">
              <w:rPr>
                <w:b/>
              </w:rPr>
              <w:t>Module 4:  Constructing a QI Project</w:t>
            </w:r>
          </w:p>
        </w:tc>
        <w:tc>
          <w:tcPr>
            <w:tcW w:w="4590" w:type="dxa"/>
            <w:shd w:val="clear" w:color="auto" w:fill="auto"/>
          </w:tcPr>
          <w:p w14:paraId="00C796B0" w14:textId="77777777" w:rsidR="00824839" w:rsidRPr="00EC122D" w:rsidRDefault="00824839" w:rsidP="00881026">
            <w:pPr>
              <w:jc w:val="center"/>
            </w:pPr>
          </w:p>
        </w:tc>
      </w:tr>
      <w:tr w:rsidR="00E26E35" w14:paraId="2BD9D00D" w14:textId="77777777" w:rsidTr="00181290">
        <w:tc>
          <w:tcPr>
            <w:tcW w:w="1435" w:type="dxa"/>
            <w:shd w:val="clear" w:color="auto" w:fill="auto"/>
          </w:tcPr>
          <w:p w14:paraId="53B2A89F" w14:textId="26938B17" w:rsidR="00E26E35" w:rsidRDefault="00963991" w:rsidP="00881026">
            <w:pPr>
              <w:jc w:val="center"/>
            </w:pPr>
            <w:r>
              <w:t>3/29-4/4</w:t>
            </w:r>
          </w:p>
        </w:tc>
        <w:tc>
          <w:tcPr>
            <w:tcW w:w="7110" w:type="dxa"/>
            <w:shd w:val="clear" w:color="auto" w:fill="auto"/>
          </w:tcPr>
          <w:p w14:paraId="12C1DA87" w14:textId="77777777" w:rsidR="002450F4" w:rsidRDefault="002450F4" w:rsidP="002450F4">
            <w:pPr>
              <w:contextualSpacing/>
              <w:rPr>
                <w:rFonts w:eastAsia="Calibri"/>
              </w:rPr>
            </w:pPr>
            <w:r>
              <w:rPr>
                <w:rFonts w:eastAsia="Calibri"/>
              </w:rPr>
              <w:t>Phases of a QI Project</w:t>
            </w:r>
          </w:p>
          <w:p w14:paraId="31E91E1F" w14:textId="77777777" w:rsidR="002450F4" w:rsidRDefault="002450F4" w:rsidP="002450F4">
            <w:pPr>
              <w:contextualSpacing/>
              <w:rPr>
                <w:rFonts w:eastAsia="Calibri"/>
              </w:rPr>
            </w:pPr>
            <w:r>
              <w:rPr>
                <w:rFonts w:eastAsia="Calibri"/>
              </w:rPr>
              <w:t>Finkelman Ch 9</w:t>
            </w:r>
          </w:p>
          <w:p w14:paraId="57356420" w14:textId="77777777" w:rsidR="002450F4" w:rsidRDefault="002450F4" w:rsidP="002450F4">
            <w:pPr>
              <w:contextualSpacing/>
              <w:rPr>
                <w:rFonts w:eastAsia="Calibri"/>
              </w:rPr>
            </w:pPr>
            <w:r>
              <w:rPr>
                <w:rFonts w:eastAsia="Calibri"/>
              </w:rPr>
              <w:t>Harris et al Ch 6&amp; 7</w:t>
            </w:r>
          </w:p>
          <w:p w14:paraId="07FBCEC8" w14:textId="364F09CD" w:rsidR="00E26E35" w:rsidRPr="00EC122D" w:rsidRDefault="002450F4" w:rsidP="002450F4">
            <w:r>
              <w:rPr>
                <w:rFonts w:eastAsia="Calibri"/>
              </w:rPr>
              <w:t>View the online module “Mistake Proofing Care”</w:t>
            </w:r>
          </w:p>
        </w:tc>
        <w:tc>
          <w:tcPr>
            <w:tcW w:w="4590" w:type="dxa"/>
            <w:shd w:val="clear" w:color="auto" w:fill="auto"/>
          </w:tcPr>
          <w:p w14:paraId="7484404A" w14:textId="77777777" w:rsidR="002450F4" w:rsidRDefault="002450F4" w:rsidP="002450F4">
            <w:pPr>
              <w:rPr>
                <w:rFonts w:eastAsia="Calibri"/>
              </w:rPr>
            </w:pPr>
            <w:r>
              <w:rPr>
                <w:rFonts w:eastAsia="Calibri"/>
              </w:rPr>
              <w:t>Submit the following IHI module certificates:</w:t>
            </w:r>
          </w:p>
          <w:p w14:paraId="62387B29" w14:textId="583FD1BD" w:rsidR="00E26E35" w:rsidRPr="00EC122D" w:rsidRDefault="002450F4" w:rsidP="002450F4">
            <w:r>
              <w:rPr>
                <w:rFonts w:eastAsia="Calibri"/>
              </w:rPr>
              <w:t>QI 201, 202 Due 4/4</w:t>
            </w:r>
          </w:p>
        </w:tc>
      </w:tr>
      <w:tr w:rsidR="00E26E35" w14:paraId="1271FEDE" w14:textId="77777777" w:rsidTr="00181290">
        <w:tc>
          <w:tcPr>
            <w:tcW w:w="1435" w:type="dxa"/>
            <w:shd w:val="clear" w:color="auto" w:fill="auto"/>
          </w:tcPr>
          <w:p w14:paraId="12507E9A" w14:textId="0FFEDD43" w:rsidR="00E26E35" w:rsidRDefault="00963991" w:rsidP="00881026">
            <w:pPr>
              <w:jc w:val="center"/>
            </w:pPr>
            <w:r>
              <w:t>4/5-4/11</w:t>
            </w:r>
          </w:p>
        </w:tc>
        <w:tc>
          <w:tcPr>
            <w:tcW w:w="7110" w:type="dxa"/>
            <w:shd w:val="clear" w:color="auto" w:fill="auto"/>
          </w:tcPr>
          <w:p w14:paraId="393D05CA" w14:textId="77777777" w:rsidR="002450F4" w:rsidRDefault="002450F4" w:rsidP="002450F4">
            <w:pPr>
              <w:contextualSpacing/>
              <w:rPr>
                <w:rFonts w:eastAsia="Calibri"/>
              </w:rPr>
            </w:pPr>
            <w:r>
              <w:rPr>
                <w:rFonts w:eastAsia="Calibri"/>
              </w:rPr>
              <w:t>Leading Quality Improvement Projects</w:t>
            </w:r>
          </w:p>
          <w:p w14:paraId="7513F2D7" w14:textId="77777777" w:rsidR="002450F4" w:rsidRDefault="002450F4" w:rsidP="002450F4">
            <w:pPr>
              <w:contextualSpacing/>
              <w:rPr>
                <w:rFonts w:eastAsia="Calibri"/>
              </w:rPr>
            </w:pPr>
            <w:r>
              <w:rPr>
                <w:rFonts w:eastAsia="Calibri"/>
              </w:rPr>
              <w:t>Finkelman Ch 12</w:t>
            </w:r>
          </w:p>
          <w:p w14:paraId="195827DB" w14:textId="77777777" w:rsidR="002450F4" w:rsidRDefault="002450F4" w:rsidP="002450F4">
            <w:pPr>
              <w:contextualSpacing/>
              <w:rPr>
                <w:rFonts w:eastAsia="Calibri"/>
              </w:rPr>
            </w:pPr>
            <w:r>
              <w:rPr>
                <w:rFonts w:eastAsia="Calibri"/>
              </w:rPr>
              <w:t>View online IHI Module QI 105 (nothing to submit)</w:t>
            </w:r>
          </w:p>
          <w:p w14:paraId="35159584" w14:textId="65FDB8E0" w:rsidR="00E26E35" w:rsidRPr="00EC122D" w:rsidRDefault="002450F4" w:rsidP="002450F4">
            <w:r>
              <w:rPr>
                <w:rFonts w:eastAsia="Calibri"/>
              </w:rPr>
              <w:t>View additional posted videos as needed</w:t>
            </w:r>
          </w:p>
        </w:tc>
        <w:tc>
          <w:tcPr>
            <w:tcW w:w="4590" w:type="dxa"/>
            <w:shd w:val="clear" w:color="auto" w:fill="auto"/>
          </w:tcPr>
          <w:p w14:paraId="1815ABF1" w14:textId="77777777" w:rsidR="00E26E35" w:rsidRPr="00EC122D" w:rsidRDefault="00E26E35" w:rsidP="00881026">
            <w:pPr>
              <w:jc w:val="center"/>
            </w:pPr>
          </w:p>
        </w:tc>
      </w:tr>
      <w:tr w:rsidR="00E26E35" w14:paraId="01D0B233" w14:textId="77777777" w:rsidTr="00181290">
        <w:tc>
          <w:tcPr>
            <w:tcW w:w="1435" w:type="dxa"/>
            <w:shd w:val="clear" w:color="auto" w:fill="auto"/>
          </w:tcPr>
          <w:p w14:paraId="25CE2AD1" w14:textId="33257099" w:rsidR="00E26E35" w:rsidRDefault="00963991" w:rsidP="00881026">
            <w:pPr>
              <w:jc w:val="center"/>
            </w:pPr>
            <w:r>
              <w:lastRenderedPageBreak/>
              <w:t>4/12-4/18</w:t>
            </w:r>
          </w:p>
        </w:tc>
        <w:tc>
          <w:tcPr>
            <w:tcW w:w="7110" w:type="dxa"/>
            <w:shd w:val="clear" w:color="auto" w:fill="auto"/>
          </w:tcPr>
          <w:p w14:paraId="714D654C" w14:textId="0E40ABB5" w:rsidR="00E26E35" w:rsidRPr="00EC122D" w:rsidRDefault="002450F4" w:rsidP="002450F4">
            <w:r>
              <w:rPr>
                <w:rFonts w:eastAsia="Calibri"/>
              </w:rPr>
              <w:t>Applying the Improvement Model to a Flawed Process</w:t>
            </w:r>
          </w:p>
        </w:tc>
        <w:tc>
          <w:tcPr>
            <w:tcW w:w="4590" w:type="dxa"/>
            <w:shd w:val="clear" w:color="auto" w:fill="auto"/>
          </w:tcPr>
          <w:p w14:paraId="4133F87D" w14:textId="284D8264" w:rsidR="00E26E35" w:rsidRPr="00EC122D" w:rsidRDefault="002450F4" w:rsidP="002450F4">
            <w:r>
              <w:rPr>
                <w:rFonts w:eastAsia="Calibri"/>
              </w:rPr>
              <w:t>Complete Part 2 of the PIP, integrate it and Part 1 into a formal paper and submit. Due 4/18</w:t>
            </w:r>
          </w:p>
        </w:tc>
      </w:tr>
      <w:tr w:rsidR="00E26E35" w14:paraId="466A758C" w14:textId="77777777" w:rsidTr="00181290">
        <w:tc>
          <w:tcPr>
            <w:tcW w:w="1435" w:type="dxa"/>
            <w:shd w:val="clear" w:color="auto" w:fill="auto"/>
          </w:tcPr>
          <w:p w14:paraId="3B6FD290" w14:textId="43EAA50F" w:rsidR="00E26E35" w:rsidRDefault="00963991" w:rsidP="00881026">
            <w:pPr>
              <w:jc w:val="center"/>
            </w:pPr>
            <w:r>
              <w:t>4/19-4/21</w:t>
            </w:r>
          </w:p>
        </w:tc>
        <w:tc>
          <w:tcPr>
            <w:tcW w:w="7110" w:type="dxa"/>
            <w:shd w:val="clear" w:color="auto" w:fill="auto"/>
          </w:tcPr>
          <w:p w14:paraId="05CC1042" w14:textId="77777777" w:rsidR="002450F4" w:rsidRDefault="002450F4" w:rsidP="002450F4">
            <w:pPr>
              <w:contextualSpacing/>
              <w:rPr>
                <w:rFonts w:eastAsia="Calibri"/>
              </w:rPr>
            </w:pPr>
            <w:r>
              <w:rPr>
                <w:rFonts w:eastAsia="Calibri"/>
              </w:rPr>
              <w:t>Equity and Population Health</w:t>
            </w:r>
          </w:p>
          <w:p w14:paraId="4BEDA2DF" w14:textId="00985B18" w:rsidR="00E26E35" w:rsidRPr="00EC122D" w:rsidRDefault="002450F4" w:rsidP="002450F4">
            <w:r>
              <w:rPr>
                <w:rFonts w:eastAsia="Calibri"/>
              </w:rPr>
              <w:t>View posted video</w:t>
            </w:r>
          </w:p>
        </w:tc>
        <w:tc>
          <w:tcPr>
            <w:tcW w:w="4590" w:type="dxa"/>
            <w:shd w:val="clear" w:color="auto" w:fill="auto"/>
          </w:tcPr>
          <w:p w14:paraId="32F04C9A" w14:textId="77777777" w:rsidR="002450F4" w:rsidRDefault="002450F4" w:rsidP="002450F4">
            <w:pPr>
              <w:rPr>
                <w:rFonts w:eastAsia="Calibri"/>
              </w:rPr>
            </w:pPr>
            <w:r>
              <w:rPr>
                <w:rFonts w:eastAsia="Calibri"/>
              </w:rPr>
              <w:t>Discussion #3: How can QI strategies impact disparities in care delivery?</w:t>
            </w:r>
          </w:p>
          <w:p w14:paraId="768E2691" w14:textId="1A97EBB9" w:rsidR="00E26E35" w:rsidRPr="00EC122D" w:rsidRDefault="002450F4" w:rsidP="002450F4">
            <w:r>
              <w:rPr>
                <w:rFonts w:eastAsia="Calibri"/>
              </w:rPr>
              <w:t>4/21</w:t>
            </w:r>
          </w:p>
        </w:tc>
      </w:tr>
    </w:tbl>
    <w:p w14:paraId="37397F18" w14:textId="0FE36D2B" w:rsidR="00DC28F2" w:rsidRDefault="00881026" w:rsidP="00DC28F2">
      <w:pPr>
        <w:rPr>
          <w:rFonts w:ascii="Arial" w:hAnsi="Arial" w:cs="Arial"/>
          <w:sz w:val="22"/>
          <w:szCs w:val="22"/>
        </w:rPr>
      </w:pPr>
      <w:bookmarkStart w:id="1" w:name="_GoBack"/>
      <w:bookmarkEnd w:id="1"/>
      <w:r>
        <w:rPr>
          <w:rFonts w:ascii="Arial" w:hAnsi="Arial" w:cs="Arial"/>
          <w:sz w:val="22"/>
          <w:szCs w:val="22"/>
        </w:rPr>
        <w:br w:type="textWrapping" w:clear="all"/>
      </w:r>
    </w:p>
    <w:p w14:paraId="33CD7F74" w14:textId="77777777" w:rsidR="00DC28F2" w:rsidRDefault="00DC28F2" w:rsidP="00DC28F2">
      <w:pPr>
        <w:rPr>
          <w:rFonts w:ascii="Arial" w:hAnsi="Arial" w:cs="Arial"/>
          <w:sz w:val="22"/>
          <w:szCs w:val="22"/>
        </w:rPr>
      </w:pPr>
      <w:r w:rsidRPr="00087C68">
        <w:rPr>
          <w:rFonts w:ascii="Arial" w:hAnsi="Arial" w:cs="Arial"/>
          <w:sz w:val="22"/>
          <w:szCs w:val="22"/>
        </w:rPr>
        <w:t>The purposes of the curriculum leading to the degree Doctor of Nursing Practice are to:</w:t>
      </w:r>
    </w:p>
    <w:p w14:paraId="6D9F66C5" w14:textId="77777777" w:rsidR="00DC28F2" w:rsidRPr="00564CF0" w:rsidRDefault="00DC28F2" w:rsidP="00DC28F2">
      <w:pPr>
        <w:pStyle w:val="ListParagraph"/>
        <w:widowControl/>
        <w:numPr>
          <w:ilvl w:val="0"/>
          <w:numId w:val="17"/>
        </w:numPr>
        <w:rPr>
          <w:rFonts w:ascii="Arial" w:hAnsi="Arial" w:cs="Arial"/>
          <w:sz w:val="22"/>
          <w:szCs w:val="22"/>
        </w:rPr>
      </w:pPr>
      <w:r w:rsidRPr="00623588">
        <w:rPr>
          <w:rFonts w:ascii="Arial" w:hAnsi="Arial" w:cs="Arial"/>
          <w:sz w:val="22"/>
          <w:szCs w:val="22"/>
        </w:rPr>
        <w:t xml:space="preserve">Prepare the student to </w:t>
      </w:r>
      <w:r w:rsidRPr="00D9592A">
        <w:rPr>
          <w:rFonts w:ascii="Arial" w:hAnsi="Arial" w:cs="Arial"/>
          <w:sz w:val="22"/>
          <w:szCs w:val="22"/>
        </w:rPr>
        <w:t>acquire advanced competencies in increasingly complex practice and emerging leadership roles.</w:t>
      </w:r>
    </w:p>
    <w:p w14:paraId="17368769" w14:textId="77777777" w:rsidR="00DC28F2" w:rsidRPr="00564CF0" w:rsidRDefault="00DC28F2" w:rsidP="00DC28F2">
      <w:pPr>
        <w:pStyle w:val="ListParagraph"/>
        <w:widowControl/>
        <w:numPr>
          <w:ilvl w:val="0"/>
          <w:numId w:val="17"/>
        </w:numPr>
        <w:rPr>
          <w:rFonts w:ascii="Arial" w:hAnsi="Arial" w:cs="Arial"/>
          <w:sz w:val="22"/>
          <w:szCs w:val="22"/>
        </w:rPr>
      </w:pPr>
      <w:r w:rsidRPr="00D9592A">
        <w:rPr>
          <w:rFonts w:ascii="Arial" w:hAnsi="Arial" w:cs="Arial"/>
          <w:sz w:val="22"/>
          <w:szCs w:val="22"/>
        </w:rPr>
        <w:t>Provide the student with a significant and comprehensive knowledge base that supports scientific skepticism and the incorporation of new knowledge in advanced nursing practice.</w:t>
      </w:r>
    </w:p>
    <w:p w14:paraId="21F573BB" w14:textId="77777777" w:rsidR="00DC28F2" w:rsidRPr="00D9592A" w:rsidRDefault="00DC28F2" w:rsidP="00DC28F2">
      <w:pPr>
        <w:pStyle w:val="ListParagraph"/>
        <w:widowControl/>
        <w:numPr>
          <w:ilvl w:val="0"/>
          <w:numId w:val="17"/>
        </w:numPr>
        <w:rPr>
          <w:rFonts w:ascii="Arial" w:hAnsi="Arial" w:cs="Arial"/>
          <w:sz w:val="22"/>
          <w:szCs w:val="22"/>
        </w:rPr>
      </w:pPr>
      <w:r w:rsidRPr="00D9592A">
        <w:rPr>
          <w:rFonts w:ascii="Arial" w:hAnsi="Arial" w:cs="Arial"/>
          <w:sz w:val="22"/>
          <w:szCs w:val="22"/>
        </w:rPr>
        <w:t>Provide the student with enhanced knowledge for the acquisition of leadership skills used to improve nursing practice and patient outcomes.</w:t>
      </w:r>
    </w:p>
    <w:p w14:paraId="60658354" w14:textId="77777777" w:rsidR="00DC28F2" w:rsidRPr="00087C68" w:rsidRDefault="00DC28F2" w:rsidP="00DC28F2">
      <w:pPr>
        <w:rPr>
          <w:rFonts w:ascii="Arial" w:hAnsi="Arial" w:cs="Arial"/>
          <w:sz w:val="22"/>
          <w:szCs w:val="22"/>
        </w:rPr>
      </w:pPr>
    </w:p>
    <w:p w14:paraId="316C28C6" w14:textId="77777777" w:rsidR="00DC28F2" w:rsidRPr="00087C68" w:rsidRDefault="00DC28F2" w:rsidP="00DC28F2">
      <w:pPr>
        <w:rPr>
          <w:rFonts w:ascii="Arial" w:hAnsi="Arial" w:cs="Arial"/>
          <w:sz w:val="22"/>
          <w:szCs w:val="22"/>
        </w:rPr>
      </w:pPr>
      <w:r w:rsidRPr="00087C68">
        <w:rPr>
          <w:rFonts w:ascii="Arial" w:hAnsi="Arial" w:cs="Arial"/>
          <w:sz w:val="22"/>
          <w:szCs w:val="22"/>
        </w:rPr>
        <w:t>Upon completion of the doctoral program, the graduate will be able to:</w:t>
      </w:r>
    </w:p>
    <w:p w14:paraId="1D65060E" w14:textId="77777777" w:rsidR="00DC28F2" w:rsidRPr="00087C68" w:rsidRDefault="00DC28F2" w:rsidP="00DC28F2">
      <w:pPr>
        <w:rPr>
          <w:rFonts w:ascii="Arial" w:hAnsi="Arial" w:cs="Arial"/>
          <w:sz w:val="22"/>
          <w:szCs w:val="22"/>
        </w:rPr>
      </w:pPr>
    </w:p>
    <w:p w14:paraId="47A5FD8F" w14:textId="77777777" w:rsidR="00DC28F2" w:rsidRPr="007330B4" w:rsidRDefault="00DC28F2" w:rsidP="00DC28F2">
      <w:pPr>
        <w:pStyle w:val="ListParagraph"/>
        <w:widowControl/>
        <w:numPr>
          <w:ilvl w:val="0"/>
          <w:numId w:val="18"/>
        </w:numPr>
        <w:spacing w:after="200" w:line="276" w:lineRule="auto"/>
        <w:contextualSpacing/>
        <w:rPr>
          <w:rFonts w:ascii="Arial" w:hAnsi="Arial" w:cs="Arial"/>
          <w:sz w:val="22"/>
          <w:szCs w:val="22"/>
        </w:rPr>
      </w:pPr>
      <w:r w:rsidRPr="007330B4">
        <w:rPr>
          <w:rFonts w:ascii="Arial" w:hAnsi="Arial" w:cs="Arial"/>
          <w:sz w:val="22"/>
          <w:szCs w:val="22"/>
        </w:rPr>
        <w:t>Evaluate scientific bases from extant and emerging areas of knowledge for advanced nursing practice.</w:t>
      </w:r>
    </w:p>
    <w:p w14:paraId="45FD32D0" w14:textId="77777777" w:rsidR="00DC28F2" w:rsidRPr="007330B4" w:rsidRDefault="00DC28F2" w:rsidP="00DC28F2">
      <w:pPr>
        <w:pStyle w:val="ListParagraph"/>
        <w:widowControl/>
        <w:numPr>
          <w:ilvl w:val="0"/>
          <w:numId w:val="18"/>
        </w:numPr>
        <w:spacing w:after="200" w:line="276" w:lineRule="auto"/>
        <w:contextualSpacing/>
        <w:rPr>
          <w:rFonts w:ascii="Arial" w:hAnsi="Arial" w:cs="Arial"/>
          <w:sz w:val="22"/>
          <w:szCs w:val="22"/>
        </w:rPr>
      </w:pPr>
      <w:r w:rsidRPr="007330B4">
        <w:rPr>
          <w:rFonts w:ascii="Arial" w:hAnsi="Arial" w:cs="Arial"/>
          <w:sz w:val="22"/>
          <w:szCs w:val="22"/>
        </w:rPr>
        <w:t>Evaluate decision support systems to solve clinical problems for individuals, aggregates and systems.</w:t>
      </w:r>
    </w:p>
    <w:p w14:paraId="1D932391" w14:textId="77777777" w:rsidR="00DC28F2" w:rsidRPr="007330B4" w:rsidRDefault="00DC28F2" w:rsidP="00DC28F2">
      <w:pPr>
        <w:pStyle w:val="ListParagraph"/>
        <w:widowControl/>
        <w:numPr>
          <w:ilvl w:val="0"/>
          <w:numId w:val="18"/>
        </w:numPr>
        <w:spacing w:after="200" w:line="276" w:lineRule="auto"/>
        <w:contextualSpacing/>
        <w:rPr>
          <w:rFonts w:ascii="Arial" w:hAnsi="Arial" w:cs="Arial"/>
          <w:sz w:val="22"/>
          <w:szCs w:val="22"/>
        </w:rPr>
      </w:pPr>
      <w:r w:rsidRPr="007330B4">
        <w:rPr>
          <w:rFonts w:ascii="Arial" w:hAnsi="Arial" w:cs="Arial"/>
          <w:sz w:val="22"/>
          <w:szCs w:val="22"/>
        </w:rPr>
        <w:t>Develop advanced leadership and collaborative skills to mobilize interdisciplinary teams to solve highly complex clinical problems.</w:t>
      </w:r>
    </w:p>
    <w:p w14:paraId="30C82886" w14:textId="77777777" w:rsidR="00DC28F2" w:rsidRPr="007330B4" w:rsidRDefault="00DC28F2" w:rsidP="00DC28F2">
      <w:pPr>
        <w:pStyle w:val="ListParagraph"/>
        <w:widowControl/>
        <w:numPr>
          <w:ilvl w:val="0"/>
          <w:numId w:val="18"/>
        </w:numPr>
        <w:spacing w:after="200" w:line="276" w:lineRule="auto"/>
        <w:contextualSpacing/>
        <w:rPr>
          <w:rFonts w:ascii="Arial" w:hAnsi="Arial" w:cs="Arial"/>
          <w:sz w:val="22"/>
          <w:szCs w:val="22"/>
        </w:rPr>
      </w:pPr>
      <w:r w:rsidRPr="007330B4">
        <w:rPr>
          <w:rFonts w:ascii="Arial" w:hAnsi="Arial" w:cs="Arial"/>
          <w:sz w:val="22"/>
          <w:szCs w:val="22"/>
        </w:rPr>
        <w:t>Develop expertise to formulate health policy and provide leadership in establishing clinical excellence and creating new models of cost-effective health care delivery.</w:t>
      </w:r>
    </w:p>
    <w:p w14:paraId="09C77506" w14:textId="77777777" w:rsidR="00DC28F2" w:rsidRPr="007330B4" w:rsidRDefault="00DC28F2" w:rsidP="00DC28F2">
      <w:pPr>
        <w:pStyle w:val="ListParagraph"/>
        <w:widowControl/>
        <w:numPr>
          <w:ilvl w:val="0"/>
          <w:numId w:val="18"/>
        </w:numPr>
        <w:spacing w:after="200" w:line="276" w:lineRule="auto"/>
        <w:contextualSpacing/>
        <w:rPr>
          <w:rFonts w:ascii="Arial" w:hAnsi="Arial" w:cs="Arial"/>
          <w:sz w:val="22"/>
          <w:szCs w:val="22"/>
        </w:rPr>
      </w:pPr>
      <w:r w:rsidRPr="007330B4">
        <w:rPr>
          <w:rFonts w:ascii="Arial" w:hAnsi="Arial" w:cs="Arial"/>
          <w:sz w:val="22"/>
          <w:szCs w:val="22"/>
        </w:rPr>
        <w:t>Critically assess, plan, intervene and evaluate the health experiences of individuals, aggregates and systems to provide safe, evidence</w:t>
      </w:r>
      <w:r>
        <w:rPr>
          <w:rFonts w:ascii="Arial" w:hAnsi="Arial" w:cs="Arial"/>
          <w:sz w:val="22"/>
          <w:szCs w:val="22"/>
        </w:rPr>
        <w:t>-</w:t>
      </w:r>
      <w:r w:rsidRPr="007330B4">
        <w:rPr>
          <w:rFonts w:ascii="Arial" w:hAnsi="Arial" w:cs="Arial"/>
          <w:sz w:val="22"/>
          <w:szCs w:val="22"/>
        </w:rPr>
        <w:t xml:space="preserve">based care. </w:t>
      </w:r>
    </w:p>
    <w:p w14:paraId="43E12093" w14:textId="77777777" w:rsidR="00DC28F2" w:rsidRPr="007330B4" w:rsidRDefault="00DC28F2" w:rsidP="00DC28F2">
      <w:pPr>
        <w:pStyle w:val="ListParagraph"/>
        <w:widowControl/>
        <w:numPr>
          <w:ilvl w:val="0"/>
          <w:numId w:val="18"/>
        </w:numPr>
        <w:spacing w:after="200" w:line="276" w:lineRule="auto"/>
        <w:contextualSpacing/>
        <w:rPr>
          <w:rFonts w:ascii="Arial" w:hAnsi="Arial" w:cs="Arial"/>
          <w:sz w:val="22"/>
          <w:szCs w:val="22"/>
        </w:rPr>
      </w:pPr>
      <w:r w:rsidRPr="007330B4">
        <w:rPr>
          <w:rFonts w:ascii="Arial" w:hAnsi="Arial" w:cs="Arial"/>
          <w:sz w:val="22"/>
          <w:szCs w:val="22"/>
        </w:rPr>
        <w:t>Synthesize knowledge of cultural diversity and global perspectives in delivering health care and in critiquing nursing systems.</w:t>
      </w:r>
    </w:p>
    <w:p w14:paraId="0CDBCD7A" w14:textId="26A00A24" w:rsidR="00905187" w:rsidRPr="00AC5784" w:rsidRDefault="00905187" w:rsidP="00DC28F2"/>
    <w:p w14:paraId="6766691B" w14:textId="77777777" w:rsidR="00166A66" w:rsidRPr="00AC5784" w:rsidRDefault="00166A66" w:rsidP="004E0981">
      <w:pPr>
        <w:keepNext/>
      </w:pPr>
    </w:p>
    <w:p w14:paraId="5EDB1BF4" w14:textId="77777777" w:rsidR="00DE7895" w:rsidRPr="00AC5784" w:rsidRDefault="00DE7895" w:rsidP="004E0981">
      <w:pPr>
        <w:keepNext/>
      </w:pPr>
    </w:p>
    <w:p w14:paraId="16CC561B" w14:textId="77777777" w:rsidR="00DE7895" w:rsidRPr="00AC5784" w:rsidRDefault="00DE7895" w:rsidP="004E0981">
      <w:pPr>
        <w:keepNext/>
      </w:pPr>
      <w:r w:rsidRPr="00AC5784">
        <w:t>Approved:</w:t>
      </w:r>
      <w:r w:rsidRPr="00AC5784">
        <w:tab/>
        <w:t xml:space="preserve">Academic Affairs Committee:  </w:t>
      </w:r>
      <w:r w:rsidRPr="00AC5784">
        <w:tab/>
      </w:r>
      <w:r w:rsidR="005C2068" w:rsidRPr="00AC5784">
        <w:t>03/15</w:t>
      </w:r>
      <w:r w:rsidR="003D387D" w:rsidRPr="00AC5784">
        <w:t>; 06/16</w:t>
      </w:r>
    </w:p>
    <w:p w14:paraId="381003F4" w14:textId="77777777" w:rsidR="00DE7895" w:rsidRPr="00AC5784" w:rsidRDefault="00DE7895" w:rsidP="00166A66">
      <w:pPr>
        <w:keepNext/>
        <w:ind w:left="720" w:firstLine="720"/>
      </w:pPr>
      <w:r w:rsidRPr="00AC5784">
        <w:t xml:space="preserve">Faculty:   </w:t>
      </w:r>
      <w:r w:rsidRPr="00AC5784">
        <w:tab/>
      </w:r>
      <w:r w:rsidRPr="00AC5784">
        <w:tab/>
      </w:r>
      <w:r w:rsidRPr="00AC5784">
        <w:tab/>
      </w:r>
      <w:r w:rsidRPr="00AC5784">
        <w:tab/>
      </w:r>
      <w:r w:rsidR="005C2068" w:rsidRPr="00AC5784">
        <w:t>03/15</w:t>
      </w:r>
      <w:r w:rsidR="003D387D" w:rsidRPr="00AC5784">
        <w:t>; 06</w:t>
      </w:r>
      <w:r w:rsidR="00D50F27" w:rsidRPr="00AC5784">
        <w:t>/</w:t>
      </w:r>
      <w:r w:rsidR="003D387D" w:rsidRPr="00AC5784">
        <w:t>16</w:t>
      </w:r>
    </w:p>
    <w:p w14:paraId="59747FAE" w14:textId="77777777" w:rsidR="00DE7895" w:rsidRDefault="00DE7895" w:rsidP="00166A66">
      <w:pPr>
        <w:keepNext/>
        <w:ind w:left="720" w:firstLine="720"/>
      </w:pPr>
      <w:r w:rsidRPr="00AC5784">
        <w:t>UF Curriculum:</w:t>
      </w:r>
      <w:r w:rsidR="002D059E" w:rsidRPr="00AC5784">
        <w:tab/>
      </w:r>
      <w:r w:rsidR="002D059E" w:rsidRPr="00AC5784">
        <w:tab/>
      </w:r>
      <w:r w:rsidR="002D059E" w:rsidRPr="00AC5784">
        <w:tab/>
        <w:t>04/1</w:t>
      </w:r>
      <w:r w:rsidR="002D059E" w:rsidRPr="00F07D6B">
        <w:t>5</w:t>
      </w:r>
    </w:p>
    <w:sectPr w:rsidR="00DE7895" w:rsidSect="00DC28F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F7554" w14:textId="77777777" w:rsidR="00AB004E" w:rsidRDefault="00AB004E">
      <w:r>
        <w:separator/>
      </w:r>
    </w:p>
  </w:endnote>
  <w:endnote w:type="continuationSeparator" w:id="0">
    <w:p w14:paraId="1133CDF2" w14:textId="77777777" w:rsidR="00AB004E" w:rsidRDefault="00AB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4D32E" w14:textId="77777777" w:rsidR="00AB004E" w:rsidRDefault="00AB004E">
      <w:r>
        <w:separator/>
      </w:r>
    </w:p>
  </w:footnote>
  <w:footnote w:type="continuationSeparator" w:id="0">
    <w:p w14:paraId="68B10114" w14:textId="77777777" w:rsidR="00AB004E" w:rsidRDefault="00AB0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06A53" w14:textId="77777777" w:rsidR="00AC5784" w:rsidRDefault="00AC5784" w:rsidP="006D50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8BCF23" w14:textId="77777777" w:rsidR="00AC5784" w:rsidRDefault="00AC5784" w:rsidP="007C38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19CB6" w14:textId="77777777" w:rsidR="00AC5784" w:rsidRDefault="00AC5784" w:rsidP="006D50D0">
    <w:pPr>
      <w:pStyle w:val="Header"/>
      <w:framePr w:wrap="around" w:vAnchor="text" w:hAnchor="margin" w:xAlign="right" w:y="1"/>
      <w:rPr>
        <w:rStyle w:val="PageNumber"/>
      </w:rPr>
    </w:pPr>
  </w:p>
  <w:p w14:paraId="7E25D013" w14:textId="77777777" w:rsidR="00AC5784" w:rsidRDefault="00AC5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FDE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832051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F568B0"/>
    <w:multiLevelType w:val="hybridMultilevel"/>
    <w:tmpl w:val="6484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0222F"/>
    <w:multiLevelType w:val="hybridMultilevel"/>
    <w:tmpl w:val="6D2E17C2"/>
    <w:lvl w:ilvl="0" w:tplc="1EB2071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2FB1F1A"/>
    <w:multiLevelType w:val="hybridMultilevel"/>
    <w:tmpl w:val="AF8C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E373F"/>
    <w:multiLevelType w:val="hybridMultilevel"/>
    <w:tmpl w:val="35C0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D6E36"/>
    <w:multiLevelType w:val="hybridMultilevel"/>
    <w:tmpl w:val="0C5A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83367"/>
    <w:multiLevelType w:val="hybridMultilevel"/>
    <w:tmpl w:val="57C4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70DD3"/>
    <w:multiLevelType w:val="hybridMultilevel"/>
    <w:tmpl w:val="03FA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D26A55"/>
    <w:multiLevelType w:val="hybridMultilevel"/>
    <w:tmpl w:val="436E6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7C343B"/>
    <w:multiLevelType w:val="hybridMultilevel"/>
    <w:tmpl w:val="0B92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72190"/>
    <w:multiLevelType w:val="hybridMultilevel"/>
    <w:tmpl w:val="ACC48F4A"/>
    <w:lvl w:ilvl="0" w:tplc="19AC62A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75992ECA"/>
    <w:multiLevelType w:val="hybridMultilevel"/>
    <w:tmpl w:val="ACC48F4A"/>
    <w:lvl w:ilvl="0" w:tplc="19AC62A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76684DB5"/>
    <w:multiLevelType w:val="singleLevel"/>
    <w:tmpl w:val="A604976C"/>
    <w:lvl w:ilvl="0">
      <w:start w:val="1"/>
      <w:numFmt w:val="decimal"/>
      <w:lvlText w:val="%1."/>
      <w:lvlJc w:val="left"/>
      <w:pPr>
        <w:tabs>
          <w:tab w:val="num" w:pos="720"/>
        </w:tabs>
        <w:ind w:left="720" w:hanging="720"/>
      </w:pPr>
      <w:rPr>
        <w:rFonts w:hint="default"/>
      </w:rPr>
    </w:lvl>
  </w:abstractNum>
  <w:abstractNum w:abstractNumId="14" w15:restartNumberingAfterBreak="0">
    <w:nsid w:val="7854069B"/>
    <w:multiLevelType w:val="hybridMultilevel"/>
    <w:tmpl w:val="986E5E8E"/>
    <w:lvl w:ilvl="0" w:tplc="71B243FC">
      <w:start w:val="8"/>
      <w:numFmt w:val="bullet"/>
      <w:pStyle w:val="List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F4004C"/>
    <w:multiLevelType w:val="hybridMultilevel"/>
    <w:tmpl w:val="E3445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12"/>
  </w:num>
  <w:num w:numId="5">
    <w:abstractNumId w:val="14"/>
  </w:num>
  <w:num w:numId="6">
    <w:abstractNumId w:val="1"/>
  </w:num>
  <w:num w:numId="7">
    <w:abstractNumId w:val="13"/>
  </w:num>
  <w:num w:numId="8">
    <w:abstractNumId w:val="15"/>
  </w:num>
  <w:num w:numId="9">
    <w:abstractNumId w:val="5"/>
  </w:num>
  <w:num w:numId="10">
    <w:abstractNumId w:val="2"/>
  </w:num>
  <w:num w:numId="11">
    <w:abstractNumId w:val="10"/>
  </w:num>
  <w:num w:numId="12">
    <w:abstractNumId w:val="7"/>
  </w:num>
  <w:num w:numId="13">
    <w:abstractNumId w:val="4"/>
  </w:num>
  <w:num w:numId="14">
    <w:abstractNumId w:val="9"/>
  </w:num>
  <w:num w:numId="15">
    <w:abstractNumId w:val="0"/>
  </w:num>
  <w:num w:numId="16">
    <w:abstractNumId w:val="11"/>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CDF"/>
    <w:rsid w:val="00002AFA"/>
    <w:rsid w:val="00012C60"/>
    <w:rsid w:val="00016DD2"/>
    <w:rsid w:val="00031ACD"/>
    <w:rsid w:val="00043B33"/>
    <w:rsid w:val="00073089"/>
    <w:rsid w:val="000820A0"/>
    <w:rsid w:val="000C5E51"/>
    <w:rsid w:val="000D37B7"/>
    <w:rsid w:val="000D5B3C"/>
    <w:rsid w:val="000F3F59"/>
    <w:rsid w:val="00107BAA"/>
    <w:rsid w:val="00116822"/>
    <w:rsid w:val="001174B1"/>
    <w:rsid w:val="00125CDF"/>
    <w:rsid w:val="00130DEB"/>
    <w:rsid w:val="0014307C"/>
    <w:rsid w:val="001565A9"/>
    <w:rsid w:val="00166A66"/>
    <w:rsid w:val="001738A2"/>
    <w:rsid w:val="00174E9F"/>
    <w:rsid w:val="00181255"/>
    <w:rsid w:val="00181290"/>
    <w:rsid w:val="00184425"/>
    <w:rsid w:val="00193171"/>
    <w:rsid w:val="001A2393"/>
    <w:rsid w:val="001A37DB"/>
    <w:rsid w:val="001A6302"/>
    <w:rsid w:val="001B4CE6"/>
    <w:rsid w:val="001C08A7"/>
    <w:rsid w:val="001C3470"/>
    <w:rsid w:val="00217B8F"/>
    <w:rsid w:val="00226092"/>
    <w:rsid w:val="00235D23"/>
    <w:rsid w:val="002450F4"/>
    <w:rsid w:val="00256BD9"/>
    <w:rsid w:val="002919B9"/>
    <w:rsid w:val="002943A8"/>
    <w:rsid w:val="002D059E"/>
    <w:rsid w:val="002D2D23"/>
    <w:rsid w:val="002D5480"/>
    <w:rsid w:val="002D77A7"/>
    <w:rsid w:val="00305989"/>
    <w:rsid w:val="00307769"/>
    <w:rsid w:val="00334481"/>
    <w:rsid w:val="0034493C"/>
    <w:rsid w:val="00344F56"/>
    <w:rsid w:val="00345D3D"/>
    <w:rsid w:val="00381359"/>
    <w:rsid w:val="00381CE7"/>
    <w:rsid w:val="003850DA"/>
    <w:rsid w:val="00392E32"/>
    <w:rsid w:val="003A4276"/>
    <w:rsid w:val="003A6CA8"/>
    <w:rsid w:val="003D387D"/>
    <w:rsid w:val="003D5C55"/>
    <w:rsid w:val="003F0CFC"/>
    <w:rsid w:val="00413502"/>
    <w:rsid w:val="004142C7"/>
    <w:rsid w:val="004269D8"/>
    <w:rsid w:val="0043551C"/>
    <w:rsid w:val="00437A83"/>
    <w:rsid w:val="0044370A"/>
    <w:rsid w:val="004658CC"/>
    <w:rsid w:val="00470324"/>
    <w:rsid w:val="00484A1E"/>
    <w:rsid w:val="00497FB7"/>
    <w:rsid w:val="004D67FD"/>
    <w:rsid w:val="004E0981"/>
    <w:rsid w:val="00512417"/>
    <w:rsid w:val="00574F58"/>
    <w:rsid w:val="005A5365"/>
    <w:rsid w:val="005C2068"/>
    <w:rsid w:val="005D3367"/>
    <w:rsid w:val="005D5C2E"/>
    <w:rsid w:val="005E4D34"/>
    <w:rsid w:val="005F2B99"/>
    <w:rsid w:val="0060162A"/>
    <w:rsid w:val="00605B91"/>
    <w:rsid w:val="00612541"/>
    <w:rsid w:val="00630C77"/>
    <w:rsid w:val="00652DBC"/>
    <w:rsid w:val="00665535"/>
    <w:rsid w:val="00667508"/>
    <w:rsid w:val="006832A9"/>
    <w:rsid w:val="006B0D1F"/>
    <w:rsid w:val="006D50D0"/>
    <w:rsid w:val="006D6DB9"/>
    <w:rsid w:val="00701869"/>
    <w:rsid w:val="007220A2"/>
    <w:rsid w:val="00722F39"/>
    <w:rsid w:val="0073404A"/>
    <w:rsid w:val="007413BB"/>
    <w:rsid w:val="007441BF"/>
    <w:rsid w:val="00752CDA"/>
    <w:rsid w:val="00753CC8"/>
    <w:rsid w:val="0078313E"/>
    <w:rsid w:val="00786FA2"/>
    <w:rsid w:val="00794D3C"/>
    <w:rsid w:val="007B36C0"/>
    <w:rsid w:val="007B70D9"/>
    <w:rsid w:val="007C1C34"/>
    <w:rsid w:val="007C24E7"/>
    <w:rsid w:val="007C3817"/>
    <w:rsid w:val="007D7938"/>
    <w:rsid w:val="007E1E27"/>
    <w:rsid w:val="007E7444"/>
    <w:rsid w:val="007F1570"/>
    <w:rsid w:val="007F2CA8"/>
    <w:rsid w:val="007F5877"/>
    <w:rsid w:val="00802665"/>
    <w:rsid w:val="00824839"/>
    <w:rsid w:val="00844EA5"/>
    <w:rsid w:val="00847614"/>
    <w:rsid w:val="008518B8"/>
    <w:rsid w:val="00876E1C"/>
    <w:rsid w:val="00881026"/>
    <w:rsid w:val="00881D04"/>
    <w:rsid w:val="00883AF1"/>
    <w:rsid w:val="00883F1C"/>
    <w:rsid w:val="008C297F"/>
    <w:rsid w:val="008C40C5"/>
    <w:rsid w:val="008D07B7"/>
    <w:rsid w:val="008E5755"/>
    <w:rsid w:val="008F0889"/>
    <w:rsid w:val="009006B3"/>
    <w:rsid w:val="00905187"/>
    <w:rsid w:val="00912CE2"/>
    <w:rsid w:val="0091356D"/>
    <w:rsid w:val="00924E89"/>
    <w:rsid w:val="0092745E"/>
    <w:rsid w:val="009337C6"/>
    <w:rsid w:val="009528CF"/>
    <w:rsid w:val="00963991"/>
    <w:rsid w:val="00975ADA"/>
    <w:rsid w:val="009766C4"/>
    <w:rsid w:val="0097687D"/>
    <w:rsid w:val="0099755A"/>
    <w:rsid w:val="009C3ACA"/>
    <w:rsid w:val="009D6A0B"/>
    <w:rsid w:val="00A149CE"/>
    <w:rsid w:val="00AB004E"/>
    <w:rsid w:val="00AB240A"/>
    <w:rsid w:val="00AB7048"/>
    <w:rsid w:val="00AC0A31"/>
    <w:rsid w:val="00AC23E8"/>
    <w:rsid w:val="00AC5784"/>
    <w:rsid w:val="00AD03F6"/>
    <w:rsid w:val="00B05A50"/>
    <w:rsid w:val="00B3281E"/>
    <w:rsid w:val="00B35CBD"/>
    <w:rsid w:val="00B43F5E"/>
    <w:rsid w:val="00B52257"/>
    <w:rsid w:val="00B553B8"/>
    <w:rsid w:val="00B66D26"/>
    <w:rsid w:val="00B76F99"/>
    <w:rsid w:val="00B87503"/>
    <w:rsid w:val="00B934E0"/>
    <w:rsid w:val="00B93DE5"/>
    <w:rsid w:val="00BC26F1"/>
    <w:rsid w:val="00C143AA"/>
    <w:rsid w:val="00C238F8"/>
    <w:rsid w:val="00C30C9D"/>
    <w:rsid w:val="00C36FEA"/>
    <w:rsid w:val="00C422C4"/>
    <w:rsid w:val="00C468B8"/>
    <w:rsid w:val="00C66B87"/>
    <w:rsid w:val="00C9508F"/>
    <w:rsid w:val="00CA3174"/>
    <w:rsid w:val="00CB5FDA"/>
    <w:rsid w:val="00CC5FCD"/>
    <w:rsid w:val="00CE7FB1"/>
    <w:rsid w:val="00D00314"/>
    <w:rsid w:val="00D3566C"/>
    <w:rsid w:val="00D36432"/>
    <w:rsid w:val="00D37D9F"/>
    <w:rsid w:val="00D50F27"/>
    <w:rsid w:val="00D81106"/>
    <w:rsid w:val="00D82DB9"/>
    <w:rsid w:val="00DB7505"/>
    <w:rsid w:val="00DC28F2"/>
    <w:rsid w:val="00DD254E"/>
    <w:rsid w:val="00DD4DCD"/>
    <w:rsid w:val="00DD5932"/>
    <w:rsid w:val="00DD7032"/>
    <w:rsid w:val="00DE7895"/>
    <w:rsid w:val="00E157DA"/>
    <w:rsid w:val="00E16F11"/>
    <w:rsid w:val="00E26E35"/>
    <w:rsid w:val="00E3228A"/>
    <w:rsid w:val="00E326A5"/>
    <w:rsid w:val="00E355DB"/>
    <w:rsid w:val="00E41AB7"/>
    <w:rsid w:val="00E42F5A"/>
    <w:rsid w:val="00E55429"/>
    <w:rsid w:val="00E70F1D"/>
    <w:rsid w:val="00E80F14"/>
    <w:rsid w:val="00E97FCD"/>
    <w:rsid w:val="00EC33BF"/>
    <w:rsid w:val="00EE7684"/>
    <w:rsid w:val="00EF4CCB"/>
    <w:rsid w:val="00EF5031"/>
    <w:rsid w:val="00F07D6B"/>
    <w:rsid w:val="00F15185"/>
    <w:rsid w:val="00F16456"/>
    <w:rsid w:val="00F3292D"/>
    <w:rsid w:val="00F501D4"/>
    <w:rsid w:val="00F60CF1"/>
    <w:rsid w:val="00FA4FAC"/>
    <w:rsid w:val="00FC0D93"/>
    <w:rsid w:val="00FC47BD"/>
    <w:rsid w:val="00FC616B"/>
    <w:rsid w:val="00FD03F7"/>
    <w:rsid w:val="00FD719E"/>
    <w:rsid w:val="00FE174E"/>
    <w:rsid w:val="00FE2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413E8"/>
  <w15:docId w15:val="{67F21A98-4658-428E-B4F8-2F2DBD0A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6FA2"/>
    <w:rPr>
      <w:sz w:val="24"/>
      <w:szCs w:val="24"/>
    </w:rPr>
  </w:style>
  <w:style w:type="paragraph" w:styleId="Heading1">
    <w:name w:val="heading 1"/>
    <w:basedOn w:val="Normal"/>
    <w:next w:val="Normal"/>
    <w:link w:val="Heading1Char"/>
    <w:uiPriority w:val="9"/>
    <w:qFormat/>
    <w:rsid w:val="00786FA2"/>
    <w:pPr>
      <w:keepNext/>
      <w:outlineLvl w:val="0"/>
    </w:pPr>
    <w:rPr>
      <w:u w:val="single"/>
    </w:rPr>
  </w:style>
  <w:style w:type="paragraph" w:styleId="Heading2">
    <w:name w:val="heading 2"/>
    <w:basedOn w:val="Normal"/>
    <w:next w:val="Normal"/>
    <w:link w:val="Heading2Char"/>
    <w:uiPriority w:val="9"/>
    <w:qFormat/>
    <w:rsid w:val="00E41AB7"/>
    <w:pPr>
      <w:keepNext/>
      <w:widowControl w:val="0"/>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66A6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paragraph" w:styleId="BalloonText">
    <w:name w:val="Balloon Text"/>
    <w:basedOn w:val="Normal"/>
    <w:link w:val="BalloonTextChar"/>
    <w:uiPriority w:val="99"/>
    <w:semiHidden/>
    <w:rsid w:val="00125CD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Header">
    <w:name w:val="header"/>
    <w:basedOn w:val="Normal"/>
    <w:link w:val="HeaderChar"/>
    <w:uiPriority w:val="99"/>
    <w:rsid w:val="008D07B7"/>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8D07B7"/>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Hyperlink">
    <w:name w:val="Hyperlink"/>
    <w:uiPriority w:val="99"/>
    <w:rsid w:val="00FD719E"/>
    <w:rPr>
      <w:rFonts w:cs="Times New Roman"/>
      <w:color w:val="0000FF"/>
      <w:u w:val="single"/>
    </w:rPr>
  </w:style>
  <w:style w:type="paragraph" w:styleId="BodyText">
    <w:name w:val="Body Text"/>
    <w:basedOn w:val="Normal"/>
    <w:link w:val="BodyTextChar"/>
    <w:uiPriority w:val="99"/>
    <w:rsid w:val="00FD719E"/>
    <w:pPr>
      <w:widowControl w:val="0"/>
      <w:tabs>
        <w:tab w:val="left" w:pos="-1080"/>
        <w:tab w:val="left" w:pos="-720"/>
        <w:tab w:val="left" w:pos="360"/>
        <w:tab w:val="left" w:pos="720"/>
        <w:tab w:val="left" w:pos="108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Pr>
      <w:rFonts w:ascii="Helvetica" w:hAnsi="Helvetica"/>
      <w:color w:val="000000"/>
      <w:sz w:val="22"/>
      <w:szCs w:val="20"/>
    </w:rPr>
  </w:style>
  <w:style w:type="character" w:customStyle="1" w:styleId="BodyTextChar">
    <w:name w:val="Body Text Char"/>
    <w:link w:val="BodyText"/>
    <w:uiPriority w:val="99"/>
    <w:semiHidden/>
    <w:locked/>
    <w:rPr>
      <w:rFonts w:cs="Times New Roman"/>
      <w:sz w:val="24"/>
      <w:szCs w:val="24"/>
    </w:rPr>
  </w:style>
  <w:style w:type="table" w:styleId="TableGrid">
    <w:name w:val="Table Grid"/>
    <w:basedOn w:val="TableNormal"/>
    <w:uiPriority w:val="59"/>
    <w:rsid w:val="00F15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uiPriority w:val="99"/>
    <w:rsid w:val="00EF503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ListBullet">
    <w:name w:val="List Bullet"/>
    <w:basedOn w:val="Normal"/>
    <w:uiPriority w:val="99"/>
    <w:rsid w:val="0078313E"/>
    <w:pPr>
      <w:numPr>
        <w:numId w:val="5"/>
      </w:numPr>
      <w:ind w:left="360"/>
    </w:pPr>
  </w:style>
  <w:style w:type="character" w:styleId="PageNumber">
    <w:name w:val="page number"/>
    <w:uiPriority w:val="99"/>
    <w:rsid w:val="007C3817"/>
    <w:rPr>
      <w:rFonts w:cs="Times New Roman"/>
    </w:rPr>
  </w:style>
  <w:style w:type="paragraph" w:customStyle="1" w:styleId="ColorfulList-Accent11">
    <w:name w:val="Colorful List - Accent 11"/>
    <w:basedOn w:val="Normal"/>
    <w:uiPriority w:val="34"/>
    <w:qFormat/>
    <w:rsid w:val="00EF4CCB"/>
    <w:pPr>
      <w:ind w:left="720"/>
    </w:pPr>
  </w:style>
  <w:style w:type="character" w:customStyle="1" w:styleId="Heading4Char">
    <w:name w:val="Heading 4 Char"/>
    <w:link w:val="Heading4"/>
    <w:semiHidden/>
    <w:rsid w:val="00166A66"/>
    <w:rPr>
      <w:rFonts w:ascii="Calibri" w:hAnsi="Calibri"/>
      <w:b/>
      <w:bCs/>
      <w:sz w:val="28"/>
      <w:szCs w:val="28"/>
    </w:rPr>
  </w:style>
  <w:style w:type="character" w:styleId="Strong">
    <w:name w:val="Strong"/>
    <w:uiPriority w:val="22"/>
    <w:qFormat/>
    <w:rsid w:val="00166A66"/>
    <w:rPr>
      <w:b/>
      <w:bCs/>
    </w:rPr>
  </w:style>
  <w:style w:type="paragraph" w:styleId="NormalWeb">
    <w:name w:val="Normal (Web)"/>
    <w:basedOn w:val="Normal"/>
    <w:uiPriority w:val="99"/>
    <w:unhideWhenUsed/>
    <w:rsid w:val="00166A66"/>
    <w:pPr>
      <w:spacing w:after="288" w:line="336" w:lineRule="atLeast"/>
    </w:pPr>
  </w:style>
  <w:style w:type="paragraph" w:customStyle="1" w:styleId="Default">
    <w:name w:val="Default"/>
    <w:rsid w:val="00107BAA"/>
    <w:pPr>
      <w:autoSpaceDE w:val="0"/>
      <w:autoSpaceDN w:val="0"/>
      <w:adjustRightInd w:val="0"/>
    </w:pPr>
    <w:rPr>
      <w:rFonts w:eastAsia="Calibri"/>
      <w:color w:val="000000"/>
      <w:sz w:val="24"/>
      <w:szCs w:val="24"/>
    </w:rPr>
  </w:style>
  <w:style w:type="character" w:styleId="FollowedHyperlink">
    <w:name w:val="FollowedHyperlink"/>
    <w:rsid w:val="00722F39"/>
    <w:rPr>
      <w:color w:val="954F72"/>
      <w:u w:val="single"/>
    </w:rPr>
  </w:style>
  <w:style w:type="character" w:customStyle="1" w:styleId="UnresolvedMention1">
    <w:name w:val="Unresolved Mention1"/>
    <w:basedOn w:val="DefaultParagraphFont"/>
    <w:uiPriority w:val="99"/>
    <w:semiHidden/>
    <w:unhideWhenUsed/>
    <w:rsid w:val="00DC28F2"/>
    <w:rPr>
      <w:color w:val="605E5C"/>
      <w:shd w:val="clear" w:color="auto" w:fill="E1DFDD"/>
    </w:rPr>
  </w:style>
  <w:style w:type="paragraph" w:styleId="ListParagraph">
    <w:name w:val="List Paragraph"/>
    <w:basedOn w:val="Normal"/>
    <w:uiPriority w:val="34"/>
    <w:qFormat/>
    <w:rsid w:val="00DC28F2"/>
    <w:pPr>
      <w:widowControl w:val="0"/>
      <w:ind w:left="72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74899">
      <w:bodyDiv w:val="1"/>
      <w:marLeft w:val="0"/>
      <w:marRight w:val="0"/>
      <w:marTop w:val="0"/>
      <w:marBottom w:val="0"/>
      <w:divBdr>
        <w:top w:val="none" w:sz="0" w:space="0" w:color="auto"/>
        <w:left w:val="none" w:sz="0" w:space="0" w:color="auto"/>
        <w:bottom w:val="none" w:sz="0" w:space="0" w:color="auto"/>
        <w:right w:val="none" w:sz="0" w:space="0" w:color="auto"/>
      </w:divBdr>
    </w:div>
    <w:div w:id="758450535">
      <w:bodyDiv w:val="1"/>
      <w:marLeft w:val="0"/>
      <w:marRight w:val="0"/>
      <w:marTop w:val="0"/>
      <w:marBottom w:val="0"/>
      <w:divBdr>
        <w:top w:val="none" w:sz="0" w:space="0" w:color="auto"/>
        <w:left w:val="none" w:sz="0" w:space="0" w:color="auto"/>
        <w:bottom w:val="none" w:sz="0" w:space="0" w:color="auto"/>
        <w:right w:val="none" w:sz="0" w:space="0" w:color="auto"/>
      </w:divBdr>
    </w:div>
    <w:div w:id="1008678916">
      <w:bodyDiv w:val="1"/>
      <w:marLeft w:val="0"/>
      <w:marRight w:val="0"/>
      <w:marTop w:val="0"/>
      <w:marBottom w:val="0"/>
      <w:divBdr>
        <w:top w:val="none" w:sz="0" w:space="0" w:color="auto"/>
        <w:left w:val="none" w:sz="0" w:space="0" w:color="auto"/>
        <w:bottom w:val="none" w:sz="0" w:space="0" w:color="auto"/>
        <w:right w:val="none" w:sz="0" w:space="0" w:color="auto"/>
      </w:divBdr>
    </w:div>
    <w:div w:id="1264804135">
      <w:bodyDiv w:val="1"/>
      <w:marLeft w:val="0"/>
      <w:marRight w:val="0"/>
      <w:marTop w:val="0"/>
      <w:marBottom w:val="0"/>
      <w:divBdr>
        <w:top w:val="none" w:sz="0" w:space="0" w:color="auto"/>
        <w:left w:val="none" w:sz="0" w:space="0" w:color="auto"/>
        <w:bottom w:val="none" w:sz="0" w:space="0" w:color="auto"/>
        <w:right w:val="none" w:sz="0" w:space="0" w:color="auto"/>
      </w:divBdr>
    </w:div>
    <w:div w:id="197239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duck@ufl.edu" TargetMode="External"/><Relationship Id="rId13" Type="http://schemas.openxmlformats.org/officeDocument/2006/relationships/hyperlink" Target="https://gatorevals.aa.ufl.edu/public-resul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fl.bluera.com/ufl/" TargetMode="External"/><Relationship Id="rId17" Type="http://schemas.openxmlformats.org/officeDocument/2006/relationships/hyperlink" Target="http://students.nursing.ufl.edu/currently-enrolled/course-syllabi/course-policies" TargetMode="External"/><Relationship Id="rId2" Type="http://schemas.openxmlformats.org/officeDocument/2006/relationships/numbering" Target="numbering.xml"/><Relationship Id="rId16" Type="http://schemas.openxmlformats.org/officeDocument/2006/relationships/hyperlink" Target="http://students.nursing.ufl.edu/currently-enrolled/student-policies-and-handbook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graduate/regulations/" TargetMode="External"/><Relationship Id="rId5" Type="http://schemas.openxmlformats.org/officeDocument/2006/relationships/webSettings" Target="webSettings.xml"/><Relationship Id="rId15" Type="http://schemas.openxmlformats.org/officeDocument/2006/relationships/hyperlink" Target="http://www.dso.ufl.edu/students.php" TargetMode="External"/><Relationship Id="rId10" Type="http://schemas.openxmlformats.org/officeDocument/2006/relationships/hyperlink" Target="mailto:helpdesk@ufl.ed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CFC89-B526-4759-935B-589621B5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COURSE NUMBER</vt:lpstr>
    </vt:vector>
  </TitlesOfParts>
  <Company>Univeristy of Florida College of Nursing</Company>
  <LinksUpToDate>false</LinksUpToDate>
  <CharactersWithSpaces>15122</CharactersWithSpaces>
  <SharedDoc>false</SharedDoc>
  <HLinks>
    <vt:vector size="36" baseType="variant">
      <vt:variant>
        <vt:i4>1245253</vt:i4>
      </vt:variant>
      <vt:variant>
        <vt:i4>15</vt:i4>
      </vt:variant>
      <vt:variant>
        <vt:i4>0</vt:i4>
      </vt:variant>
      <vt:variant>
        <vt:i4>5</vt:i4>
      </vt:variant>
      <vt:variant>
        <vt:lpwstr>https://drc.dso.ufl.edu/</vt:lpwstr>
      </vt:variant>
      <vt:variant>
        <vt:lpwstr/>
      </vt:variant>
      <vt:variant>
        <vt:i4>262175</vt:i4>
      </vt:variant>
      <vt:variant>
        <vt:i4>12</vt:i4>
      </vt:variant>
      <vt:variant>
        <vt:i4>0</vt:i4>
      </vt:variant>
      <vt:variant>
        <vt:i4>5</vt:i4>
      </vt:variant>
      <vt:variant>
        <vt:lpwstr>http://students.nursing.ufl.edu/currently-enrolled/course-syllabi/course-policies</vt:lpwstr>
      </vt:variant>
      <vt:variant>
        <vt:lpwstr/>
      </vt:variant>
      <vt:variant>
        <vt:i4>3866725</vt:i4>
      </vt:variant>
      <vt:variant>
        <vt:i4>9</vt:i4>
      </vt:variant>
      <vt:variant>
        <vt:i4>0</vt:i4>
      </vt:variant>
      <vt:variant>
        <vt:i4>5</vt:i4>
      </vt:variant>
      <vt:variant>
        <vt:lpwstr>http://students.nursing.ufl.edu/currently-enrolled/student-policies-and-handbooks/</vt:lpwstr>
      </vt:variant>
      <vt:variant>
        <vt:lpwstr/>
      </vt:variant>
      <vt:variant>
        <vt:i4>7864435</vt:i4>
      </vt:variant>
      <vt:variant>
        <vt:i4>6</vt:i4>
      </vt:variant>
      <vt:variant>
        <vt:i4>0</vt:i4>
      </vt:variant>
      <vt:variant>
        <vt:i4>5</vt:i4>
      </vt:variant>
      <vt:variant>
        <vt:lpwstr>http://www.dso.ufl.edu/students.php</vt:lpwstr>
      </vt:variant>
      <vt:variant>
        <vt:lpwstr/>
      </vt:variant>
      <vt:variant>
        <vt:i4>1900589</vt:i4>
      </vt:variant>
      <vt:variant>
        <vt:i4>3</vt:i4>
      </vt:variant>
      <vt:variant>
        <vt:i4>0</vt:i4>
      </vt:variant>
      <vt:variant>
        <vt:i4>5</vt:i4>
      </vt:variant>
      <vt:variant>
        <vt:lpwstr>mailto:helpdesk@ufl.edu</vt:lpwstr>
      </vt:variant>
      <vt:variant>
        <vt:lpwstr/>
      </vt:variant>
      <vt:variant>
        <vt:i4>6160390</vt:i4>
      </vt:variant>
      <vt:variant>
        <vt:i4>0</vt:i4>
      </vt:variant>
      <vt:variant>
        <vt:i4>0</vt:i4>
      </vt:variant>
      <vt:variant>
        <vt:i4>5</vt:i4>
      </vt:variant>
      <vt:variant>
        <vt:lpwstr>http://elearning.ufl.edu/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NUMBER</dc:title>
  <dc:subject/>
  <dc:creator>Preferred Customer</dc:creator>
  <cp:keywords/>
  <dc:description/>
  <cp:lastModifiedBy>Reid,Kelly A</cp:lastModifiedBy>
  <cp:revision>2</cp:revision>
  <cp:lastPrinted>2008-08-13T15:41:00Z</cp:lastPrinted>
  <dcterms:created xsi:type="dcterms:W3CDTF">2020-12-15T18:18:00Z</dcterms:created>
  <dcterms:modified xsi:type="dcterms:W3CDTF">2020-12-15T18:18:00Z</dcterms:modified>
</cp:coreProperties>
</file>