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6A8F5" w14:textId="77777777" w:rsidR="00657DBF" w:rsidRPr="00D50B4D" w:rsidRDefault="00657DBF" w:rsidP="006E2CCC">
      <w:pPr>
        <w:jc w:val="center"/>
        <w:rPr>
          <w:color w:val="000000"/>
        </w:rPr>
      </w:pPr>
      <w:r w:rsidRPr="00D50B4D">
        <w:rPr>
          <w:color w:val="000000"/>
        </w:rPr>
        <w:t>UNIVERSITY OF FLORIDA</w:t>
      </w:r>
    </w:p>
    <w:p w14:paraId="4A3C874F" w14:textId="77777777" w:rsidR="00657DBF" w:rsidRPr="00D50B4D" w:rsidRDefault="00657DBF" w:rsidP="006E2CCC">
      <w:pPr>
        <w:jc w:val="center"/>
        <w:rPr>
          <w:color w:val="000000"/>
        </w:rPr>
      </w:pPr>
      <w:r w:rsidRPr="00D50B4D">
        <w:rPr>
          <w:color w:val="000000"/>
        </w:rPr>
        <w:t>COLLEGE OF NURSING</w:t>
      </w:r>
    </w:p>
    <w:p w14:paraId="0F1FC668" w14:textId="77777777" w:rsidR="00657DBF" w:rsidRPr="00D50B4D" w:rsidRDefault="00657DBF" w:rsidP="006E2CCC">
      <w:pPr>
        <w:jc w:val="center"/>
        <w:rPr>
          <w:color w:val="000000"/>
        </w:rPr>
      </w:pPr>
      <w:r w:rsidRPr="00D50B4D">
        <w:rPr>
          <w:color w:val="000000"/>
        </w:rPr>
        <w:t>COURSE SYLLABUS</w:t>
      </w:r>
    </w:p>
    <w:p w14:paraId="510B3C0D" w14:textId="0BA3679F" w:rsidR="00657DBF" w:rsidRPr="00D50B4D" w:rsidRDefault="00616773" w:rsidP="006E2CCC">
      <w:pPr>
        <w:jc w:val="center"/>
        <w:rPr>
          <w:color w:val="000000"/>
        </w:rPr>
      </w:pPr>
      <w:r>
        <w:rPr>
          <w:color w:val="000000"/>
        </w:rPr>
        <w:t>Spring</w:t>
      </w:r>
      <w:r w:rsidR="0066755C" w:rsidRPr="00D50B4D">
        <w:rPr>
          <w:color w:val="000000"/>
        </w:rPr>
        <w:t xml:space="preserve"> 20</w:t>
      </w:r>
      <w:r w:rsidR="00074D40" w:rsidRPr="00D50B4D">
        <w:rPr>
          <w:color w:val="000000"/>
        </w:rPr>
        <w:t>2</w:t>
      </w:r>
      <w:r w:rsidR="008A7DCA">
        <w:rPr>
          <w:color w:val="000000"/>
        </w:rPr>
        <w:t>2</w:t>
      </w:r>
    </w:p>
    <w:p w14:paraId="370BA85F" w14:textId="77777777" w:rsidR="00657DBF" w:rsidRPr="00D50B4D" w:rsidRDefault="00657DBF" w:rsidP="006E2CCC">
      <w:pPr>
        <w:ind w:left="720" w:hanging="720"/>
        <w:rPr>
          <w:color w:val="000000"/>
        </w:rPr>
      </w:pPr>
    </w:p>
    <w:p w14:paraId="554722B2" w14:textId="77777777" w:rsidR="00657DBF" w:rsidRPr="00D50B4D" w:rsidRDefault="00657DBF" w:rsidP="006E2CCC">
      <w:pPr>
        <w:ind w:left="720" w:hanging="720"/>
        <w:rPr>
          <w:color w:val="000000"/>
        </w:rPr>
      </w:pPr>
      <w:r w:rsidRPr="00D50B4D">
        <w:rPr>
          <w:color w:val="000000"/>
          <w:u w:val="single"/>
        </w:rPr>
        <w:t>COURSE NUMBER</w:t>
      </w:r>
      <w:r w:rsidR="002E1A7F" w:rsidRPr="00D50B4D">
        <w:rPr>
          <w:color w:val="000000"/>
        </w:rPr>
        <w:t xml:space="preserve"> </w:t>
      </w:r>
      <w:r w:rsidR="002E1A7F" w:rsidRPr="00D50B4D">
        <w:rPr>
          <w:color w:val="000000"/>
        </w:rPr>
        <w:tab/>
      </w:r>
      <w:r w:rsidR="00BC67FB" w:rsidRPr="00D50B4D">
        <w:rPr>
          <w:color w:val="000000"/>
        </w:rPr>
        <w:tab/>
        <w:t>NUR 3</w:t>
      </w:r>
      <w:r w:rsidR="0053276C" w:rsidRPr="00D50B4D">
        <w:rPr>
          <w:color w:val="000000"/>
        </w:rPr>
        <w:t>168</w:t>
      </w:r>
      <w:r w:rsidR="002E1A7F" w:rsidRPr="00D50B4D">
        <w:rPr>
          <w:color w:val="000000"/>
        </w:rPr>
        <w:tab/>
      </w:r>
    </w:p>
    <w:p w14:paraId="250AECDE" w14:textId="77777777" w:rsidR="00657DBF" w:rsidRPr="00D50B4D" w:rsidRDefault="00657DBF" w:rsidP="006E2CCC">
      <w:pPr>
        <w:ind w:left="720" w:hanging="720"/>
        <w:rPr>
          <w:color w:val="000000"/>
        </w:rPr>
      </w:pPr>
    </w:p>
    <w:p w14:paraId="2F2DD133" w14:textId="0434B357" w:rsidR="00594142" w:rsidRPr="00D50B4D" w:rsidRDefault="00657DBF" w:rsidP="00B479DC">
      <w:pPr>
        <w:ind w:left="2880" w:hanging="2880"/>
      </w:pPr>
      <w:r w:rsidRPr="00D50B4D">
        <w:rPr>
          <w:color w:val="000000"/>
          <w:u w:val="single"/>
        </w:rPr>
        <w:t>COURSE TITLE</w:t>
      </w:r>
      <w:r w:rsidR="00594142" w:rsidRPr="00D50B4D">
        <w:rPr>
          <w:color w:val="000000"/>
        </w:rPr>
        <w:t xml:space="preserve"> </w:t>
      </w:r>
      <w:r w:rsidR="00B479DC">
        <w:rPr>
          <w:color w:val="000000"/>
        </w:rPr>
        <w:tab/>
      </w:r>
      <w:r w:rsidR="00E05555" w:rsidRPr="00D50B4D">
        <w:t>Lead and Inspire</w:t>
      </w:r>
      <w:r w:rsidR="00EB277A" w:rsidRPr="00D50B4D">
        <w:t xml:space="preserve"> 2</w:t>
      </w:r>
      <w:r w:rsidR="00594142" w:rsidRPr="00D50B4D">
        <w:t>: Research and Evidence-</w:t>
      </w:r>
      <w:r w:rsidR="00EB277A" w:rsidRPr="00D50B4D">
        <w:t>B</w:t>
      </w:r>
      <w:r w:rsidR="00594142" w:rsidRPr="00D50B4D">
        <w:t xml:space="preserve">ased </w:t>
      </w:r>
      <w:r w:rsidR="0065175A" w:rsidRPr="00D50B4D">
        <w:t xml:space="preserve">Nursing </w:t>
      </w:r>
      <w:r w:rsidR="00594142" w:rsidRPr="00D50B4D">
        <w:t>Practice</w:t>
      </w:r>
    </w:p>
    <w:p w14:paraId="0BBF4F1F" w14:textId="77777777" w:rsidR="006B43F4" w:rsidRPr="00D50B4D" w:rsidRDefault="00731DAF" w:rsidP="006E2CCC">
      <w:pPr>
        <w:ind w:left="720" w:hanging="720"/>
        <w:rPr>
          <w:color w:val="000000"/>
        </w:rPr>
      </w:pPr>
      <w:r w:rsidRPr="00D50B4D">
        <w:rPr>
          <w:color w:val="000000"/>
        </w:rPr>
        <w:tab/>
      </w:r>
    </w:p>
    <w:p w14:paraId="454B1793" w14:textId="77777777" w:rsidR="00657DBF" w:rsidRPr="00D50B4D" w:rsidRDefault="00657DBF" w:rsidP="006E2CCC">
      <w:pPr>
        <w:ind w:left="720" w:hanging="720"/>
        <w:rPr>
          <w:color w:val="000000"/>
        </w:rPr>
      </w:pPr>
      <w:proofErr w:type="gramStart"/>
      <w:r w:rsidRPr="00D50B4D">
        <w:rPr>
          <w:color w:val="000000"/>
          <w:u w:val="single"/>
        </w:rPr>
        <w:t>CREDITS</w:t>
      </w:r>
      <w:r w:rsidR="00594142" w:rsidRPr="00D50B4D">
        <w:rPr>
          <w:color w:val="000000"/>
        </w:rPr>
        <w:t xml:space="preserve">  </w:t>
      </w:r>
      <w:r w:rsidR="00BC67FB" w:rsidRPr="00D50B4D">
        <w:rPr>
          <w:color w:val="000000"/>
        </w:rPr>
        <w:tab/>
      </w:r>
      <w:proofErr w:type="gramEnd"/>
      <w:r w:rsidR="00BC67FB" w:rsidRPr="00D50B4D">
        <w:rPr>
          <w:color w:val="000000"/>
        </w:rPr>
        <w:tab/>
      </w:r>
      <w:r w:rsidR="00BC67FB" w:rsidRPr="00D50B4D">
        <w:rPr>
          <w:color w:val="000000"/>
        </w:rPr>
        <w:tab/>
        <w:t>0</w:t>
      </w:r>
      <w:r w:rsidR="00594142" w:rsidRPr="00D50B4D">
        <w:rPr>
          <w:color w:val="000000"/>
        </w:rPr>
        <w:t>2</w:t>
      </w:r>
      <w:r w:rsidR="00C36B26" w:rsidRPr="00D50B4D">
        <w:rPr>
          <w:color w:val="000000"/>
        </w:rPr>
        <w:t xml:space="preserve"> </w:t>
      </w:r>
      <w:r w:rsidR="00C36B26" w:rsidRPr="00D50B4D">
        <w:rPr>
          <w:color w:val="000000"/>
        </w:rPr>
        <w:tab/>
      </w:r>
      <w:r w:rsidR="00C36B26" w:rsidRPr="00D50B4D">
        <w:rPr>
          <w:color w:val="000000"/>
        </w:rPr>
        <w:tab/>
      </w:r>
      <w:r w:rsidR="00C36B26" w:rsidRPr="00D50B4D">
        <w:rPr>
          <w:color w:val="000000"/>
        </w:rPr>
        <w:tab/>
      </w:r>
    </w:p>
    <w:p w14:paraId="6CD44EE5" w14:textId="77777777" w:rsidR="00657DBF" w:rsidRPr="00D50B4D" w:rsidRDefault="00657DBF" w:rsidP="006E2CCC">
      <w:pPr>
        <w:ind w:left="720" w:hanging="720"/>
        <w:rPr>
          <w:color w:val="000000"/>
        </w:rPr>
      </w:pPr>
    </w:p>
    <w:p w14:paraId="27E3A7FF" w14:textId="77777777" w:rsidR="00535E09" w:rsidRPr="00D50B4D" w:rsidRDefault="003E47A9" w:rsidP="00535E09">
      <w:pPr>
        <w:ind w:left="720" w:hanging="720"/>
      </w:pPr>
      <w:r w:rsidRPr="00D50B4D">
        <w:rPr>
          <w:u w:val="single"/>
        </w:rPr>
        <w:t>PREREQUISITE</w:t>
      </w:r>
      <w:r w:rsidR="00594142" w:rsidRPr="00D50B4D">
        <w:t xml:space="preserve">   </w:t>
      </w:r>
      <w:r w:rsidR="00BC67FB" w:rsidRPr="00D50B4D">
        <w:tab/>
      </w:r>
      <w:r w:rsidR="00BC67FB" w:rsidRPr="00D50B4D">
        <w:tab/>
      </w:r>
      <w:r w:rsidR="00535E09" w:rsidRPr="00D50B4D">
        <w:t xml:space="preserve">NUR </w:t>
      </w:r>
      <w:proofErr w:type="gramStart"/>
      <w:r w:rsidR="00535E09" w:rsidRPr="00D50B4D">
        <w:t>3106</w:t>
      </w:r>
      <w:r w:rsidR="006A56CB" w:rsidRPr="00D50B4D">
        <w:t xml:space="preserve"> </w:t>
      </w:r>
      <w:r w:rsidR="00C73C4D" w:rsidRPr="00D50B4D">
        <w:t xml:space="preserve"> </w:t>
      </w:r>
      <w:r w:rsidR="00535E09" w:rsidRPr="00D50B4D">
        <w:t>Lead</w:t>
      </w:r>
      <w:proofErr w:type="gramEnd"/>
      <w:r w:rsidR="00535E09" w:rsidRPr="00D50B4D">
        <w:t xml:space="preserve"> and Inspire 1: Professional Nursing Practice</w:t>
      </w:r>
    </w:p>
    <w:p w14:paraId="63B09E67" w14:textId="77777777" w:rsidR="003E47A9" w:rsidRPr="00D50B4D" w:rsidRDefault="00535E09" w:rsidP="006E2CCC">
      <w:pPr>
        <w:ind w:left="720" w:hanging="720"/>
        <w:rPr>
          <w:color w:val="000000"/>
          <w:u w:val="single"/>
        </w:rPr>
      </w:pPr>
      <w:r w:rsidRPr="00D50B4D">
        <w:tab/>
      </w:r>
      <w:r w:rsidRPr="00D50B4D">
        <w:tab/>
      </w:r>
      <w:r w:rsidRPr="00D50B4D">
        <w:tab/>
      </w:r>
      <w:r w:rsidRPr="00D50B4D">
        <w:tab/>
      </w:r>
    </w:p>
    <w:p w14:paraId="09B9BB2D" w14:textId="77777777" w:rsidR="003E47A9" w:rsidRPr="00D50B4D" w:rsidRDefault="00657DBF" w:rsidP="00E2310B">
      <w:pPr>
        <w:ind w:left="720" w:hanging="720"/>
        <w:rPr>
          <w:color w:val="000000"/>
        </w:rPr>
      </w:pPr>
      <w:r w:rsidRPr="00D50B4D">
        <w:rPr>
          <w:color w:val="000000"/>
          <w:u w:val="single"/>
        </w:rPr>
        <w:t>COREQUISITE</w:t>
      </w:r>
      <w:r w:rsidRPr="00D50B4D">
        <w:rPr>
          <w:color w:val="000000"/>
        </w:rPr>
        <w:t xml:space="preserve"> </w:t>
      </w:r>
      <w:r w:rsidRPr="00D50B4D">
        <w:rPr>
          <w:color w:val="000000"/>
        </w:rPr>
        <w:tab/>
      </w:r>
      <w:r w:rsidRPr="00D50B4D">
        <w:rPr>
          <w:color w:val="000000"/>
        </w:rPr>
        <w:tab/>
      </w:r>
      <w:r w:rsidR="00BC67FB" w:rsidRPr="00D50B4D">
        <w:rPr>
          <w:color w:val="000000"/>
        </w:rPr>
        <w:t>Non</w:t>
      </w:r>
      <w:r w:rsidR="006327EF" w:rsidRPr="00D50B4D">
        <w:rPr>
          <w:color w:val="000000"/>
        </w:rPr>
        <w:t>e</w:t>
      </w:r>
    </w:p>
    <w:p w14:paraId="354E5416" w14:textId="77777777" w:rsidR="00657DBF" w:rsidRPr="00D50B4D" w:rsidRDefault="00657DBF" w:rsidP="006E2CCC">
      <w:pPr>
        <w:ind w:left="720" w:hanging="720"/>
        <w:rPr>
          <w:rStyle w:val="normal1"/>
          <w:rFonts w:ascii="Times New Roman" w:hAnsi="Times New Roman" w:cs="Times New Roman"/>
          <w:b/>
          <w:color w:val="000000"/>
          <w:sz w:val="24"/>
          <w:szCs w:val="24"/>
        </w:rPr>
      </w:pPr>
      <w:r w:rsidRPr="00D50B4D">
        <w:rPr>
          <w:rStyle w:val="normal1"/>
          <w:rFonts w:ascii="Times New Roman" w:hAnsi="Times New Roman" w:cs="Times New Roman"/>
          <w:color w:val="000000"/>
          <w:sz w:val="24"/>
          <w:szCs w:val="24"/>
        </w:rPr>
        <w:tab/>
      </w:r>
    </w:p>
    <w:p w14:paraId="3E8D44BC" w14:textId="6AE98C90" w:rsidR="00B479DC" w:rsidRPr="00703F4D" w:rsidRDefault="00657DBF" w:rsidP="00097B81">
      <w:pPr>
        <w:tabs>
          <w:tab w:val="left" w:pos="2880"/>
        </w:tabs>
        <w:ind w:left="720" w:hanging="720"/>
        <w:contextualSpacing/>
      </w:pPr>
      <w:r w:rsidRPr="00D50B4D">
        <w:rPr>
          <w:rStyle w:val="normal1"/>
          <w:rFonts w:ascii="Times New Roman" w:hAnsi="Times New Roman" w:cs="Times New Roman"/>
          <w:color w:val="000000"/>
          <w:sz w:val="24"/>
          <w:szCs w:val="24"/>
          <w:u w:val="single"/>
        </w:rPr>
        <w:t xml:space="preserve">FACULTY </w:t>
      </w:r>
      <w:r w:rsidR="00B670B2" w:rsidRPr="00D50B4D">
        <w:rPr>
          <w:rStyle w:val="normal1"/>
          <w:rFonts w:ascii="Times New Roman" w:hAnsi="Times New Roman" w:cs="Times New Roman"/>
          <w:color w:val="000000"/>
          <w:sz w:val="24"/>
          <w:szCs w:val="24"/>
        </w:rPr>
        <w:tab/>
      </w:r>
      <w:proofErr w:type="spellStart"/>
      <w:r w:rsidR="00B479DC" w:rsidRPr="00703F4D">
        <w:rPr>
          <w:b/>
        </w:rPr>
        <w:t>Staja</w:t>
      </w:r>
      <w:proofErr w:type="spellEnd"/>
      <w:r w:rsidR="00B479DC" w:rsidRPr="00703F4D">
        <w:rPr>
          <w:b/>
        </w:rPr>
        <w:t xml:space="preserve"> “Star” Booker, PhD, RN</w:t>
      </w:r>
      <w:r w:rsidR="00B479DC" w:rsidRPr="00703F4D">
        <w:t xml:space="preserve"> </w:t>
      </w:r>
    </w:p>
    <w:p w14:paraId="4C92B544" w14:textId="77777777" w:rsidR="00B479DC" w:rsidRPr="00703F4D" w:rsidRDefault="00B479DC" w:rsidP="00B479DC">
      <w:pPr>
        <w:tabs>
          <w:tab w:val="left" w:pos="2880"/>
        </w:tabs>
      </w:pPr>
      <w:r w:rsidRPr="00703F4D">
        <w:tab/>
        <w:t>Assistant Professor</w:t>
      </w:r>
    </w:p>
    <w:p w14:paraId="3340CACB" w14:textId="77777777" w:rsidR="00B479DC" w:rsidRPr="00703F4D" w:rsidRDefault="00B479DC" w:rsidP="00B479DC">
      <w:pPr>
        <w:tabs>
          <w:tab w:val="left" w:pos="2880"/>
        </w:tabs>
      </w:pPr>
      <w:r w:rsidRPr="00703F4D">
        <w:tab/>
        <w:t>Office: HPNP 4207</w:t>
      </w:r>
    </w:p>
    <w:p w14:paraId="57B0A676" w14:textId="41FB07EF" w:rsidR="00B479DC" w:rsidRPr="00703F4D" w:rsidRDefault="00B479DC" w:rsidP="00B479DC">
      <w:pPr>
        <w:tabs>
          <w:tab w:val="left" w:pos="2880"/>
        </w:tabs>
      </w:pPr>
      <w:r w:rsidRPr="00703F4D">
        <w:tab/>
        <w:t xml:space="preserve">Office Phone: </w:t>
      </w:r>
      <w:r w:rsidR="009F3CDC" w:rsidRPr="00703F4D">
        <w:t>(</w:t>
      </w:r>
      <w:r w:rsidRPr="00703F4D">
        <w:t>352</w:t>
      </w:r>
      <w:r w:rsidR="009F3CDC" w:rsidRPr="00703F4D">
        <w:t xml:space="preserve">) </w:t>
      </w:r>
      <w:r w:rsidRPr="00703F4D">
        <w:t>273-6351</w:t>
      </w:r>
    </w:p>
    <w:p w14:paraId="2EEED91B" w14:textId="02B8FFF7" w:rsidR="00B479DC" w:rsidRPr="00703F4D" w:rsidRDefault="00F71867" w:rsidP="00B479DC">
      <w:pPr>
        <w:tabs>
          <w:tab w:val="left" w:pos="2880"/>
        </w:tabs>
        <w:ind w:left="2880"/>
      </w:pPr>
      <w:r w:rsidRPr="00703F4D">
        <w:t xml:space="preserve">Office Hours: </w:t>
      </w:r>
      <w:r w:rsidR="00FB5A00" w:rsidRPr="00C66F4A">
        <w:t>Friday</w:t>
      </w:r>
      <w:r w:rsidR="009F3CDC" w:rsidRPr="00C66F4A">
        <w:t xml:space="preserve"> 8-</w:t>
      </w:r>
      <w:r w:rsidR="002D3F54" w:rsidRPr="00C34747">
        <w:t>10</w:t>
      </w:r>
      <w:r w:rsidR="009F3CDC" w:rsidRPr="00C66F4A">
        <w:t>am (Zoom, Phone, or F2F by request)</w:t>
      </w:r>
    </w:p>
    <w:p w14:paraId="64335F61" w14:textId="60DCBD87" w:rsidR="00777843" w:rsidRPr="00703F4D" w:rsidRDefault="00B479DC" w:rsidP="009C0529">
      <w:pPr>
        <w:tabs>
          <w:tab w:val="left" w:pos="2860"/>
        </w:tabs>
        <w:rPr>
          <w:color w:val="FF0000"/>
        </w:rPr>
      </w:pPr>
      <w:r w:rsidRPr="00703F4D">
        <w:tab/>
        <w:t xml:space="preserve">Email: </w:t>
      </w:r>
      <w:hyperlink r:id="rId8" w:history="1">
        <w:r w:rsidRPr="00703F4D">
          <w:rPr>
            <w:rStyle w:val="Hyperlink"/>
          </w:rPr>
          <w:t>bookers@ufl.edu</w:t>
        </w:r>
      </w:hyperlink>
    </w:p>
    <w:p w14:paraId="0F5FCE12" w14:textId="69713CD6" w:rsidR="009C0529" w:rsidRPr="00703F4D" w:rsidRDefault="009C0529" w:rsidP="009C0529">
      <w:pPr>
        <w:tabs>
          <w:tab w:val="left" w:pos="2860"/>
        </w:tabs>
      </w:pPr>
    </w:p>
    <w:p w14:paraId="3837D5B4" w14:textId="516B21AE" w:rsidR="009C0529" w:rsidRPr="00703F4D" w:rsidRDefault="009C0529" w:rsidP="009C0529">
      <w:pPr>
        <w:tabs>
          <w:tab w:val="left" w:pos="2860"/>
        </w:tabs>
        <w:rPr>
          <w:b/>
        </w:rPr>
      </w:pPr>
      <w:r w:rsidRPr="00703F4D">
        <w:tab/>
      </w:r>
      <w:r w:rsidRPr="00703F4D">
        <w:rPr>
          <w:b/>
        </w:rPr>
        <w:t xml:space="preserve">Bryce </w:t>
      </w:r>
      <w:proofErr w:type="spellStart"/>
      <w:r w:rsidRPr="00703F4D">
        <w:rPr>
          <w:b/>
        </w:rPr>
        <w:t>Catarelli</w:t>
      </w:r>
      <w:proofErr w:type="spellEnd"/>
      <w:r w:rsidRPr="00703F4D">
        <w:rPr>
          <w:b/>
        </w:rPr>
        <w:t>, DNP, APRN, FNP-C</w:t>
      </w:r>
    </w:p>
    <w:p w14:paraId="15F800E8" w14:textId="0B61B307" w:rsidR="009C0529" w:rsidRPr="00703F4D" w:rsidRDefault="009C0529" w:rsidP="009C0529">
      <w:pPr>
        <w:tabs>
          <w:tab w:val="left" w:pos="2860"/>
        </w:tabs>
      </w:pPr>
      <w:r w:rsidRPr="00703F4D">
        <w:tab/>
      </w:r>
      <w:r w:rsidRPr="00703F4D">
        <w:tab/>
        <w:t>Clinical Assistant Professor</w:t>
      </w:r>
    </w:p>
    <w:p w14:paraId="3E1DCCB7" w14:textId="27E124FB" w:rsidR="009C0529" w:rsidRPr="00703F4D" w:rsidRDefault="009C0529" w:rsidP="009C0529">
      <w:pPr>
        <w:tabs>
          <w:tab w:val="left" w:pos="2860"/>
        </w:tabs>
      </w:pPr>
      <w:r w:rsidRPr="00703F4D">
        <w:tab/>
      </w:r>
      <w:r w:rsidRPr="00703F4D">
        <w:tab/>
        <w:t>Office: HPNP 3225</w:t>
      </w:r>
    </w:p>
    <w:p w14:paraId="03548A21" w14:textId="098B3CFB" w:rsidR="009C0529" w:rsidRPr="00703F4D" w:rsidRDefault="009C0529" w:rsidP="009C0529">
      <w:pPr>
        <w:tabs>
          <w:tab w:val="left" w:pos="2860"/>
        </w:tabs>
      </w:pPr>
      <w:r w:rsidRPr="00703F4D">
        <w:tab/>
      </w:r>
      <w:r w:rsidRPr="00703F4D">
        <w:tab/>
        <w:t>Office Phone: (352) 273-6348</w:t>
      </w:r>
    </w:p>
    <w:p w14:paraId="3DAF2FC4" w14:textId="565E4E97" w:rsidR="009C0529" w:rsidRPr="00703F4D" w:rsidRDefault="009C0529" w:rsidP="00703F4D">
      <w:pPr>
        <w:tabs>
          <w:tab w:val="left" w:pos="2860"/>
        </w:tabs>
        <w:ind w:left="2860"/>
      </w:pPr>
      <w:r w:rsidRPr="00703F4D">
        <w:tab/>
        <w:t>Office Hours:</w:t>
      </w:r>
      <w:r w:rsidR="009F3CDC" w:rsidRPr="00703F4D">
        <w:t xml:space="preserve"> </w:t>
      </w:r>
      <w:r w:rsidR="00616773">
        <w:t>Thursday 9-11am (Zoom, Phone, or F2F by request)</w:t>
      </w:r>
    </w:p>
    <w:p w14:paraId="60A09259" w14:textId="1FDB1DFE" w:rsidR="009C0529" w:rsidRPr="00703F4D" w:rsidRDefault="009C0529" w:rsidP="009C0529">
      <w:pPr>
        <w:tabs>
          <w:tab w:val="left" w:pos="2860"/>
        </w:tabs>
        <w:rPr>
          <w:rStyle w:val="Hyperlink"/>
        </w:rPr>
      </w:pPr>
      <w:r w:rsidRPr="00703F4D">
        <w:tab/>
        <w:t xml:space="preserve">Email: </w:t>
      </w:r>
      <w:hyperlink r:id="rId9" w:history="1">
        <w:r w:rsidR="004E2E95" w:rsidRPr="00703F4D">
          <w:rPr>
            <w:rStyle w:val="Hyperlink"/>
          </w:rPr>
          <w:t>bcatarelli@ufl.edu</w:t>
        </w:r>
      </w:hyperlink>
    </w:p>
    <w:p w14:paraId="54A639BD" w14:textId="0801F0B7" w:rsidR="00FB5A00" w:rsidRPr="00703F4D" w:rsidRDefault="00FB5A00" w:rsidP="009C0529">
      <w:pPr>
        <w:tabs>
          <w:tab w:val="left" w:pos="2860"/>
        </w:tabs>
      </w:pPr>
    </w:p>
    <w:p w14:paraId="70663C42" w14:textId="1D562080" w:rsidR="00FB5A00" w:rsidRPr="00703F4D" w:rsidRDefault="00FB5A00" w:rsidP="00FB5A00">
      <w:pPr>
        <w:ind w:left="2160" w:firstLine="720"/>
        <w:rPr>
          <w:b/>
        </w:rPr>
      </w:pPr>
      <w:r w:rsidRPr="00703F4D">
        <w:rPr>
          <w:b/>
        </w:rPr>
        <w:t>Patrick Nobles, DNP</w:t>
      </w:r>
      <w:r w:rsidR="009F3CDC" w:rsidRPr="00703F4D">
        <w:rPr>
          <w:b/>
        </w:rPr>
        <w:t>, FNP-BC, CNL</w:t>
      </w:r>
    </w:p>
    <w:p w14:paraId="1D22B01B" w14:textId="7AF9DD21" w:rsidR="00FB5A00" w:rsidRPr="00703F4D" w:rsidRDefault="00FB5A00" w:rsidP="00FB5A00">
      <w:pPr>
        <w:ind w:left="2160" w:firstLine="720"/>
      </w:pPr>
      <w:r w:rsidRPr="00703F4D">
        <w:t xml:space="preserve">Clinical </w:t>
      </w:r>
      <w:r w:rsidR="007F4AAF" w:rsidRPr="00703F4D">
        <w:t xml:space="preserve">Assistant </w:t>
      </w:r>
      <w:r w:rsidRPr="00703F4D">
        <w:t>Professor</w:t>
      </w:r>
    </w:p>
    <w:p w14:paraId="56CAC6A9" w14:textId="129DCA4F" w:rsidR="00FB5A00" w:rsidRPr="00703F4D" w:rsidRDefault="00FB5A00" w:rsidP="00FB5A00">
      <w:pPr>
        <w:ind w:left="2160" w:firstLine="720"/>
      </w:pPr>
      <w:r w:rsidRPr="00703F4D">
        <w:t xml:space="preserve">Office: </w:t>
      </w:r>
      <w:r w:rsidR="008F5001" w:rsidRPr="00703F4D">
        <w:t>HPNP 3216</w:t>
      </w:r>
    </w:p>
    <w:p w14:paraId="3C342CD8" w14:textId="3CDDADCF" w:rsidR="00FB5A00" w:rsidRPr="00703F4D" w:rsidRDefault="00FB5A00" w:rsidP="00FB5A00">
      <w:pPr>
        <w:ind w:left="2160" w:firstLine="720"/>
      </w:pPr>
      <w:r w:rsidRPr="00703F4D">
        <w:t xml:space="preserve">Office Phone: </w:t>
      </w:r>
      <w:r w:rsidR="009F3CDC" w:rsidRPr="00703F4D">
        <w:t xml:space="preserve">(352) 273-6241 </w:t>
      </w:r>
    </w:p>
    <w:p w14:paraId="38A92014" w14:textId="664B60BC" w:rsidR="00FB5A00" w:rsidRPr="00703F4D" w:rsidRDefault="00FB5A00" w:rsidP="00C34747">
      <w:pPr>
        <w:pStyle w:val="Heading1"/>
        <w:ind w:left="2880"/>
        <w:rPr>
          <w:rStyle w:val="rpc41"/>
          <w:u w:val="none"/>
        </w:rPr>
      </w:pPr>
      <w:r w:rsidRPr="00703F4D">
        <w:rPr>
          <w:u w:val="none"/>
        </w:rPr>
        <w:t xml:space="preserve">Office Hours: </w:t>
      </w:r>
      <w:r w:rsidR="008A7DCA">
        <w:rPr>
          <w:u w:val="none"/>
        </w:rPr>
        <w:t>Thursday</w:t>
      </w:r>
      <w:r w:rsidR="008F5001" w:rsidRPr="00703F4D">
        <w:rPr>
          <w:u w:val="none"/>
        </w:rPr>
        <w:t xml:space="preserve"> </w:t>
      </w:r>
      <w:r w:rsidR="008A7DCA">
        <w:rPr>
          <w:u w:val="none"/>
        </w:rPr>
        <w:t>1</w:t>
      </w:r>
      <w:r w:rsidR="008F5001" w:rsidRPr="00703F4D">
        <w:rPr>
          <w:u w:val="none"/>
        </w:rPr>
        <w:t>2-</w:t>
      </w:r>
      <w:r w:rsidR="008A7DCA">
        <w:rPr>
          <w:u w:val="none"/>
        </w:rPr>
        <w:t>2</w:t>
      </w:r>
      <w:r w:rsidR="008F5001" w:rsidRPr="00703F4D">
        <w:rPr>
          <w:u w:val="none"/>
        </w:rPr>
        <w:t>pm</w:t>
      </w:r>
      <w:r w:rsidR="008A7DCA">
        <w:rPr>
          <w:u w:val="none"/>
        </w:rPr>
        <w:t xml:space="preserve"> </w:t>
      </w:r>
      <w:r w:rsidRPr="00703F4D">
        <w:rPr>
          <w:u w:val="none"/>
        </w:rPr>
        <w:t>(Zoom, Phone, or F2F by request)</w:t>
      </w:r>
    </w:p>
    <w:p w14:paraId="4B406F4A" w14:textId="77777777" w:rsidR="00FB5A00" w:rsidRDefault="00FB5A00" w:rsidP="00FB5A00">
      <w:pPr>
        <w:tabs>
          <w:tab w:val="left" w:pos="2880"/>
        </w:tabs>
        <w:ind w:left="720" w:hanging="720"/>
        <w:contextualSpacing/>
      </w:pPr>
      <w:r w:rsidRPr="00703F4D">
        <w:tab/>
      </w:r>
      <w:r w:rsidRPr="00703F4D">
        <w:tab/>
        <w:t xml:space="preserve">Email: </w:t>
      </w:r>
      <w:hyperlink r:id="rId10" w:history="1">
        <w:r w:rsidRPr="00703F4D">
          <w:rPr>
            <w:rStyle w:val="Hyperlink"/>
          </w:rPr>
          <w:t>patrick.nobles@ufl.edu</w:t>
        </w:r>
      </w:hyperlink>
      <w:r>
        <w:t xml:space="preserve"> </w:t>
      </w:r>
    </w:p>
    <w:p w14:paraId="4D7C42EB" w14:textId="3320122E" w:rsidR="00FB5A00" w:rsidRDefault="00FB5A00" w:rsidP="009C0529">
      <w:pPr>
        <w:tabs>
          <w:tab w:val="left" w:pos="2860"/>
        </w:tabs>
      </w:pPr>
    </w:p>
    <w:p w14:paraId="0D47FFA0" w14:textId="79396223" w:rsidR="009C0529" w:rsidRPr="009F3CDC" w:rsidRDefault="00A860B7" w:rsidP="009C0529">
      <w:pPr>
        <w:tabs>
          <w:tab w:val="left" w:pos="2860"/>
        </w:tabs>
        <w:rPr>
          <w:i/>
        </w:rPr>
      </w:pPr>
      <w:r>
        <w:rPr>
          <w:i/>
        </w:rPr>
        <w:t>*</w:t>
      </w:r>
      <w:bookmarkStart w:id="0" w:name="_GoBack"/>
      <w:bookmarkEnd w:id="0"/>
      <w:r w:rsidR="009F3CDC" w:rsidRPr="009F3CDC">
        <w:rPr>
          <w:i/>
        </w:rPr>
        <w:t>Faculty are generally not available after 5:00pm</w:t>
      </w:r>
      <w:r w:rsidR="009F3CDC">
        <w:rPr>
          <w:i/>
        </w:rPr>
        <w:t xml:space="preserve"> (unless urgent)</w:t>
      </w:r>
      <w:r w:rsidR="009F3CDC" w:rsidRPr="009F3CDC">
        <w:rPr>
          <w:i/>
        </w:rPr>
        <w:t>, on the weekends, or during official university holidays. Please allow 48 business hours for a response to your inquiry. Canvas email is the best way to reach faculty.</w:t>
      </w:r>
    </w:p>
    <w:p w14:paraId="529A65E0" w14:textId="77777777" w:rsidR="009F3CDC" w:rsidRPr="00D50B4D" w:rsidRDefault="009F3CDC" w:rsidP="009C0529">
      <w:pPr>
        <w:tabs>
          <w:tab w:val="left" w:pos="2860"/>
        </w:tabs>
      </w:pPr>
    </w:p>
    <w:p w14:paraId="00FF09FE" w14:textId="77777777" w:rsidR="009F033A" w:rsidRPr="00D50B4D" w:rsidRDefault="009F033A" w:rsidP="009F033A">
      <w:r w:rsidRPr="00D50B4D">
        <w:rPr>
          <w:color w:val="000000"/>
          <w:u w:val="single"/>
        </w:rPr>
        <w:t>COURSE DESCRIPTION</w:t>
      </w:r>
      <w:r w:rsidRPr="00D50B4D">
        <w:rPr>
          <w:color w:val="000000"/>
        </w:rPr>
        <w:t xml:space="preserve"> </w:t>
      </w:r>
      <w:r w:rsidRPr="00D50B4D">
        <w:rPr>
          <w:color w:val="000000"/>
        </w:rPr>
        <w:tab/>
        <w:t xml:space="preserve">The purpose of this course is to </w:t>
      </w:r>
      <w:r w:rsidRPr="00D50B4D">
        <w:t xml:space="preserve">provide a foundation for </w:t>
      </w:r>
      <w:r w:rsidR="00241C71" w:rsidRPr="00D50B4D">
        <w:t>evi</w:t>
      </w:r>
      <w:r w:rsidR="00EC0AE5" w:rsidRPr="00D50B4D">
        <w:t xml:space="preserve">dence-based </w:t>
      </w:r>
      <w:r w:rsidR="00241C71" w:rsidRPr="00D50B4D">
        <w:t xml:space="preserve">nursing practice. </w:t>
      </w:r>
      <w:r w:rsidRPr="00D50B4D">
        <w:t xml:space="preserve">The emphasis is on </w:t>
      </w:r>
      <w:r w:rsidR="00241C71" w:rsidRPr="00D50B4D">
        <w:t xml:space="preserve">problem identification </w:t>
      </w:r>
      <w:r w:rsidRPr="00D50B4D">
        <w:t xml:space="preserve">and assessing and analyzing evidence to </w:t>
      </w:r>
      <w:r w:rsidR="00241C71" w:rsidRPr="00D50B4D">
        <w:t xml:space="preserve">support the delivery of personalized nursing care. </w:t>
      </w:r>
    </w:p>
    <w:p w14:paraId="532EF8DD" w14:textId="77777777" w:rsidR="009F033A" w:rsidRPr="00D50B4D" w:rsidRDefault="009F033A" w:rsidP="009F033A"/>
    <w:p w14:paraId="4C0E1AD7" w14:textId="77777777" w:rsidR="009F033A" w:rsidRPr="00D50B4D" w:rsidRDefault="009F033A" w:rsidP="009F033A">
      <w:pPr>
        <w:ind w:left="720" w:hanging="720"/>
        <w:rPr>
          <w:color w:val="000000"/>
        </w:rPr>
      </w:pPr>
      <w:r w:rsidRPr="00D50B4D">
        <w:rPr>
          <w:color w:val="000000"/>
          <w:u w:val="single"/>
        </w:rPr>
        <w:t xml:space="preserve">COURSE OBJECTIVES </w:t>
      </w:r>
      <w:r w:rsidRPr="00D50B4D">
        <w:rPr>
          <w:color w:val="000000"/>
        </w:rPr>
        <w:tab/>
        <w:t>Upon completion of this course the student will be able to:</w:t>
      </w:r>
    </w:p>
    <w:p w14:paraId="54288644" w14:textId="77777777" w:rsidR="00927F28" w:rsidRPr="00D50B4D" w:rsidRDefault="00927F28" w:rsidP="00927F28">
      <w:pPr>
        <w:pStyle w:val="ListParagraph"/>
        <w:numPr>
          <w:ilvl w:val="0"/>
          <w:numId w:val="9"/>
        </w:numPr>
      </w:pPr>
      <w:r w:rsidRPr="00D50B4D">
        <w:lastRenderedPageBreak/>
        <w:t>Compare and contrast evidence-based approaches to address nursing clinical problems.</w:t>
      </w:r>
    </w:p>
    <w:p w14:paraId="31B3C894" w14:textId="77777777" w:rsidR="00EC0AE5" w:rsidRPr="00D50B4D" w:rsidRDefault="009F033A" w:rsidP="00927F28">
      <w:pPr>
        <w:pStyle w:val="ListParagraph"/>
        <w:numPr>
          <w:ilvl w:val="0"/>
          <w:numId w:val="9"/>
        </w:numPr>
      </w:pPr>
      <w:r w:rsidRPr="00D50B4D">
        <w:t xml:space="preserve">Discuss the roles and responsibilities of the nurse related to </w:t>
      </w:r>
      <w:r w:rsidR="00927F28" w:rsidRPr="00D50B4D">
        <w:t xml:space="preserve">generating and utilizing evidence. </w:t>
      </w:r>
      <w:r w:rsidRPr="00D50B4D">
        <w:t xml:space="preserve"> </w:t>
      </w:r>
    </w:p>
    <w:p w14:paraId="5922A27E" w14:textId="74CAF545" w:rsidR="00241C71" w:rsidRPr="00D50B4D" w:rsidRDefault="00710A46" w:rsidP="009F033A">
      <w:pPr>
        <w:pStyle w:val="ListParagraph"/>
        <w:numPr>
          <w:ilvl w:val="0"/>
          <w:numId w:val="9"/>
        </w:numPr>
        <w:rPr>
          <w:color w:val="000000"/>
        </w:rPr>
      </w:pPr>
      <w:r w:rsidRPr="00D50B4D">
        <w:t>Discuss informatics and technology solutions to support the generation of evidence</w:t>
      </w:r>
      <w:r w:rsidR="00241C71" w:rsidRPr="00D50B4D">
        <w:t xml:space="preserve"> to support personalized nursing care</w:t>
      </w:r>
    </w:p>
    <w:p w14:paraId="20C0959D" w14:textId="77777777" w:rsidR="009F033A" w:rsidRPr="00D50B4D" w:rsidRDefault="009F033A" w:rsidP="009F033A">
      <w:pPr>
        <w:pStyle w:val="ListParagraph"/>
        <w:numPr>
          <w:ilvl w:val="0"/>
          <w:numId w:val="9"/>
        </w:numPr>
        <w:rPr>
          <w:color w:val="000000"/>
        </w:rPr>
      </w:pPr>
      <w:r w:rsidRPr="00D50B4D">
        <w:t>Formulate clinically relevant questions</w:t>
      </w:r>
      <w:r w:rsidR="00927F28" w:rsidRPr="00D50B4D">
        <w:t xml:space="preserve"> using a systematic process.</w:t>
      </w:r>
    </w:p>
    <w:p w14:paraId="173879B6" w14:textId="77777777" w:rsidR="009F033A" w:rsidRPr="00D50B4D" w:rsidRDefault="003532B6" w:rsidP="009F033A">
      <w:pPr>
        <w:pStyle w:val="ListParagraph"/>
        <w:numPr>
          <w:ilvl w:val="0"/>
          <w:numId w:val="9"/>
        </w:numPr>
        <w:rPr>
          <w:color w:val="000000"/>
        </w:rPr>
      </w:pPr>
      <w:r w:rsidRPr="00D50B4D">
        <w:t>De</w:t>
      </w:r>
      <w:r w:rsidR="00B6526F" w:rsidRPr="00D50B4D">
        <w:t>scribe</w:t>
      </w:r>
      <w:r w:rsidRPr="00D50B4D">
        <w:t xml:space="preserve"> how n</w:t>
      </w:r>
      <w:r w:rsidR="00DE483C" w:rsidRPr="00D50B4D">
        <w:t>ursing evidence can be generate</w:t>
      </w:r>
      <w:r w:rsidR="001667B0" w:rsidRPr="00D50B4D">
        <w:t>d</w:t>
      </w:r>
      <w:r w:rsidRPr="00D50B4D">
        <w:t xml:space="preserve"> through</w:t>
      </w:r>
      <w:r w:rsidR="00185FE4" w:rsidRPr="00D50B4D">
        <w:t xml:space="preserve"> a systematic</w:t>
      </w:r>
      <w:r w:rsidRPr="00D50B4D">
        <w:t xml:space="preserve"> literature review</w:t>
      </w:r>
      <w:r w:rsidR="003236C5" w:rsidRPr="00D50B4D">
        <w:t>.</w:t>
      </w:r>
    </w:p>
    <w:p w14:paraId="6CA1EE24" w14:textId="77777777" w:rsidR="009F033A" w:rsidRPr="00D50B4D" w:rsidRDefault="003236C5" w:rsidP="009F033A">
      <w:pPr>
        <w:pStyle w:val="ListParagraph"/>
        <w:numPr>
          <w:ilvl w:val="0"/>
          <w:numId w:val="9"/>
        </w:numPr>
        <w:rPr>
          <w:color w:val="000000"/>
        </w:rPr>
      </w:pPr>
      <w:r w:rsidRPr="00D50B4D">
        <w:t xml:space="preserve">Discuss </w:t>
      </w:r>
      <w:r w:rsidR="009F033A" w:rsidRPr="00D50B4D">
        <w:t xml:space="preserve">change </w:t>
      </w:r>
      <w:r w:rsidRPr="00D50B4D">
        <w:t>management strategies for implementing new e</w:t>
      </w:r>
      <w:r w:rsidR="009F033A" w:rsidRPr="00D50B4D">
        <w:t>vidence.</w:t>
      </w:r>
    </w:p>
    <w:p w14:paraId="1B39CFAB" w14:textId="77777777" w:rsidR="009F033A" w:rsidRPr="00D50B4D" w:rsidRDefault="009F033A" w:rsidP="009F033A">
      <w:pPr>
        <w:pStyle w:val="ListParagraph"/>
        <w:numPr>
          <w:ilvl w:val="0"/>
          <w:numId w:val="9"/>
        </w:numPr>
        <w:rPr>
          <w:rStyle w:val="normal1"/>
          <w:rFonts w:ascii="Times New Roman" w:hAnsi="Times New Roman" w:cs="Times New Roman"/>
          <w:color w:val="000000"/>
          <w:sz w:val="24"/>
          <w:szCs w:val="24"/>
          <w:u w:val="single"/>
        </w:rPr>
      </w:pPr>
      <w:r w:rsidRPr="00D50B4D">
        <w:t xml:space="preserve">Discuss </w:t>
      </w:r>
      <w:r w:rsidR="003532B6" w:rsidRPr="00D50B4D">
        <w:t>the relationship</w:t>
      </w:r>
      <w:r w:rsidR="003236C5" w:rsidRPr="00D50B4D">
        <w:t>s</w:t>
      </w:r>
      <w:r w:rsidR="003532B6" w:rsidRPr="00D50B4D">
        <w:t xml:space="preserve"> of nurs</w:t>
      </w:r>
      <w:r w:rsidR="003236C5" w:rsidRPr="00D50B4D">
        <w:t>e</w:t>
      </w:r>
      <w:r w:rsidR="003532B6" w:rsidRPr="00D50B4D">
        <w:t xml:space="preserve"> identity, policy engagement, </w:t>
      </w:r>
      <w:r w:rsidR="003236C5" w:rsidRPr="00D50B4D">
        <w:t xml:space="preserve">and accountability to </w:t>
      </w:r>
      <w:proofErr w:type="gramStart"/>
      <w:r w:rsidR="003236C5" w:rsidRPr="00D50B4D">
        <w:t>evidence based</w:t>
      </w:r>
      <w:proofErr w:type="gramEnd"/>
      <w:r w:rsidR="003236C5" w:rsidRPr="00D50B4D">
        <w:t xml:space="preserve"> nursing practice</w:t>
      </w:r>
      <w:r w:rsidRPr="00D50B4D">
        <w:t>.</w:t>
      </w:r>
    </w:p>
    <w:p w14:paraId="13E09EE0" w14:textId="77777777" w:rsidR="00657DBF" w:rsidRPr="00D50B4D" w:rsidRDefault="00657DBF" w:rsidP="006327EF">
      <w:pPr>
        <w:rPr>
          <w:color w:val="000000"/>
        </w:rPr>
      </w:pPr>
    </w:p>
    <w:p w14:paraId="2B3BC35B" w14:textId="77777777" w:rsidR="00657DBF" w:rsidRPr="00D50B4D" w:rsidRDefault="00657DBF" w:rsidP="00915533">
      <w:pPr>
        <w:rPr>
          <w:color w:val="000000"/>
          <w:u w:val="single"/>
        </w:rPr>
      </w:pPr>
      <w:r w:rsidRPr="00D50B4D">
        <w:rPr>
          <w:color w:val="000000"/>
          <w:u w:val="single"/>
        </w:rPr>
        <w:t>COURSE SCHEDULE</w:t>
      </w:r>
    </w:p>
    <w:p w14:paraId="2EC23494" w14:textId="77777777" w:rsidR="00774D57" w:rsidRPr="00D50B4D" w:rsidRDefault="00774D57" w:rsidP="00915533">
      <w:pPr>
        <w:rPr>
          <w:color w:val="000000"/>
          <w:u w:val="single"/>
        </w:rPr>
      </w:pPr>
    </w:p>
    <w:p w14:paraId="6B67E648" w14:textId="675FF0B5" w:rsidR="00774D57" w:rsidRPr="00D50B4D" w:rsidRDefault="009C0529" w:rsidP="009C0529">
      <w:pPr>
        <w:ind w:firstLine="720"/>
        <w:rPr>
          <w:color w:val="000000"/>
        </w:rPr>
      </w:pPr>
      <w:r>
        <w:rPr>
          <w:color w:val="000000"/>
          <w:u w:val="single"/>
        </w:rPr>
        <w:t>Faculty</w:t>
      </w:r>
      <w:r w:rsidRPr="009C0529">
        <w:rPr>
          <w:color w:val="000000"/>
        </w:rPr>
        <w:t xml:space="preserve"> </w:t>
      </w:r>
      <w:r w:rsidRPr="009C0529">
        <w:rPr>
          <w:color w:val="000000"/>
        </w:rPr>
        <w:tab/>
      </w:r>
      <w:r w:rsidR="00774D57" w:rsidRPr="00D50B4D">
        <w:rPr>
          <w:color w:val="000000"/>
          <w:u w:val="single"/>
        </w:rPr>
        <w:t>Section</w:t>
      </w:r>
      <w:r w:rsidR="0066755C" w:rsidRPr="00D50B4D">
        <w:rPr>
          <w:color w:val="000000"/>
        </w:rPr>
        <w:tab/>
      </w:r>
      <w:r w:rsidR="0066755C" w:rsidRPr="00D50B4D">
        <w:rPr>
          <w:color w:val="000000"/>
        </w:rPr>
        <w:tab/>
      </w:r>
      <w:r w:rsidR="0066755C" w:rsidRPr="00D50B4D">
        <w:rPr>
          <w:color w:val="000000"/>
          <w:u w:val="single"/>
        </w:rPr>
        <w:t>Day</w:t>
      </w:r>
      <w:r>
        <w:rPr>
          <w:color w:val="000000"/>
        </w:rPr>
        <w:t>/</w:t>
      </w:r>
      <w:r w:rsidR="0066755C" w:rsidRPr="00D50B4D">
        <w:rPr>
          <w:color w:val="000000"/>
          <w:u w:val="single"/>
        </w:rPr>
        <w:t>Time</w:t>
      </w:r>
      <w:r w:rsidR="0066755C" w:rsidRPr="00D50B4D">
        <w:rPr>
          <w:color w:val="000000"/>
        </w:rPr>
        <w:tab/>
      </w:r>
      <w:r w:rsidR="0066755C" w:rsidRPr="00D50B4D">
        <w:rPr>
          <w:color w:val="000000"/>
        </w:rPr>
        <w:tab/>
      </w:r>
      <w:r w:rsidR="008372E7">
        <w:rPr>
          <w:color w:val="000000"/>
        </w:rPr>
        <w:tab/>
      </w:r>
      <w:r w:rsidR="0066755C" w:rsidRPr="00D50B4D">
        <w:rPr>
          <w:color w:val="000000"/>
          <w:u w:val="single"/>
        </w:rPr>
        <w:t>Room</w:t>
      </w:r>
    </w:p>
    <w:p w14:paraId="4E2429A8" w14:textId="72784DD1" w:rsidR="00097B81" w:rsidRDefault="009C0529" w:rsidP="00097B81">
      <w:pPr>
        <w:rPr>
          <w:color w:val="000000"/>
        </w:rPr>
      </w:pPr>
      <w:r>
        <w:rPr>
          <w:color w:val="000000"/>
        </w:rPr>
        <w:tab/>
        <w:t>Booker</w:t>
      </w:r>
      <w:r>
        <w:rPr>
          <w:color w:val="000000"/>
        </w:rPr>
        <w:tab/>
      </w:r>
      <w:r>
        <w:rPr>
          <w:color w:val="000000"/>
        </w:rPr>
        <w:tab/>
      </w:r>
      <w:r w:rsidR="00616773">
        <w:rPr>
          <w:color w:val="000000"/>
        </w:rPr>
        <w:t>35CC</w:t>
      </w:r>
      <w:r>
        <w:rPr>
          <w:color w:val="000000"/>
        </w:rPr>
        <w:tab/>
      </w:r>
      <w:r>
        <w:rPr>
          <w:color w:val="000000"/>
        </w:rPr>
        <w:tab/>
        <w:t>Friday/</w:t>
      </w:r>
      <w:r w:rsidR="00616773">
        <w:rPr>
          <w:color w:val="000000"/>
        </w:rPr>
        <w:t>10:40am</w:t>
      </w:r>
      <w:r>
        <w:rPr>
          <w:color w:val="000000"/>
        </w:rPr>
        <w:t>-1</w:t>
      </w:r>
      <w:r w:rsidR="00616773">
        <w:rPr>
          <w:color w:val="000000"/>
        </w:rPr>
        <w:t>2:35p</w:t>
      </w:r>
      <w:r>
        <w:rPr>
          <w:color w:val="000000"/>
        </w:rPr>
        <w:t>m</w:t>
      </w:r>
      <w:r>
        <w:rPr>
          <w:color w:val="000000"/>
        </w:rPr>
        <w:tab/>
      </w:r>
      <w:r w:rsidR="009F3CDC">
        <w:rPr>
          <w:color w:val="000000"/>
        </w:rPr>
        <w:t xml:space="preserve">HPNP </w:t>
      </w:r>
      <w:r>
        <w:rPr>
          <w:color w:val="000000"/>
        </w:rPr>
        <w:t>G</w:t>
      </w:r>
      <w:r w:rsidR="00616773">
        <w:rPr>
          <w:color w:val="000000"/>
        </w:rPr>
        <w:t>312</w:t>
      </w:r>
    </w:p>
    <w:p w14:paraId="3FBBC6EE" w14:textId="4BB256D2" w:rsidR="009C0529" w:rsidRDefault="009C0529" w:rsidP="00097B81">
      <w:pPr>
        <w:rPr>
          <w:color w:val="000000"/>
        </w:rPr>
      </w:pPr>
      <w:r>
        <w:rPr>
          <w:color w:val="000000"/>
        </w:rPr>
        <w:tab/>
      </w:r>
      <w:proofErr w:type="spellStart"/>
      <w:r>
        <w:rPr>
          <w:color w:val="000000"/>
        </w:rPr>
        <w:t>Catarelli</w:t>
      </w:r>
      <w:proofErr w:type="spellEnd"/>
      <w:r>
        <w:rPr>
          <w:color w:val="000000"/>
        </w:rPr>
        <w:tab/>
      </w:r>
      <w:r w:rsidR="00616773">
        <w:rPr>
          <w:color w:val="000000"/>
        </w:rPr>
        <w:t>35CB</w:t>
      </w:r>
      <w:r>
        <w:rPr>
          <w:color w:val="000000"/>
        </w:rPr>
        <w:tab/>
      </w:r>
      <w:r>
        <w:rPr>
          <w:color w:val="000000"/>
        </w:rPr>
        <w:tab/>
      </w:r>
      <w:r w:rsidR="00616773">
        <w:rPr>
          <w:color w:val="000000"/>
        </w:rPr>
        <w:t>Friday</w:t>
      </w:r>
      <w:r>
        <w:rPr>
          <w:color w:val="000000"/>
        </w:rPr>
        <w:t>/1</w:t>
      </w:r>
      <w:r w:rsidR="00616773">
        <w:rPr>
          <w:color w:val="000000"/>
        </w:rPr>
        <w:t>0:40am-12:35pm</w:t>
      </w:r>
      <w:r>
        <w:rPr>
          <w:color w:val="000000"/>
        </w:rPr>
        <w:tab/>
      </w:r>
      <w:r w:rsidR="009F3CDC">
        <w:rPr>
          <w:color w:val="000000"/>
        </w:rPr>
        <w:t xml:space="preserve">HPNP </w:t>
      </w:r>
      <w:r w:rsidR="00616773">
        <w:rPr>
          <w:color w:val="000000"/>
        </w:rPr>
        <w:t>G307</w:t>
      </w:r>
    </w:p>
    <w:p w14:paraId="0FC118AA" w14:textId="23AEA6AF" w:rsidR="009F3CDC" w:rsidRDefault="009F3CDC" w:rsidP="00097B81">
      <w:pPr>
        <w:rPr>
          <w:color w:val="000000"/>
        </w:rPr>
      </w:pPr>
      <w:r>
        <w:rPr>
          <w:color w:val="000000"/>
        </w:rPr>
        <w:tab/>
      </w:r>
      <w:r w:rsidRPr="00C34747">
        <w:rPr>
          <w:color w:val="000000"/>
        </w:rPr>
        <w:t>Nobles</w:t>
      </w:r>
      <w:r>
        <w:rPr>
          <w:color w:val="000000"/>
        </w:rPr>
        <w:tab/>
      </w:r>
      <w:r>
        <w:rPr>
          <w:color w:val="000000"/>
        </w:rPr>
        <w:tab/>
      </w:r>
      <w:r w:rsidR="00616773">
        <w:rPr>
          <w:color w:val="000000"/>
        </w:rPr>
        <w:t>35CD</w:t>
      </w:r>
      <w:r w:rsidRPr="009F3CDC">
        <w:rPr>
          <w:color w:val="000000"/>
        </w:rPr>
        <w:tab/>
      </w:r>
      <w:r w:rsidRPr="009F3CDC">
        <w:rPr>
          <w:color w:val="000000"/>
        </w:rPr>
        <w:tab/>
        <w:t>Friday</w:t>
      </w:r>
      <w:r>
        <w:rPr>
          <w:color w:val="000000"/>
        </w:rPr>
        <w:t>/</w:t>
      </w:r>
      <w:r w:rsidR="00616773">
        <w:rPr>
          <w:color w:val="000000"/>
        </w:rPr>
        <w:t>10:40am-12:35pm</w:t>
      </w:r>
      <w:r w:rsidRPr="009F3CDC">
        <w:rPr>
          <w:color w:val="000000"/>
        </w:rPr>
        <w:tab/>
      </w:r>
      <w:r w:rsidR="00616773">
        <w:rPr>
          <w:color w:val="000000"/>
        </w:rPr>
        <w:t>HPNP G316</w:t>
      </w:r>
    </w:p>
    <w:p w14:paraId="0081B3F0" w14:textId="26228C95" w:rsidR="00774D57" w:rsidRPr="00D50B4D" w:rsidRDefault="00774D57" w:rsidP="009C0529">
      <w:pPr>
        <w:rPr>
          <w:color w:val="000000"/>
          <w:u w:val="single"/>
        </w:rPr>
      </w:pPr>
    </w:p>
    <w:p w14:paraId="0AE0A95A" w14:textId="77777777" w:rsidR="004F3A77" w:rsidRPr="00D50B4D" w:rsidRDefault="000D1940" w:rsidP="00F33B11">
      <w:r w:rsidRPr="00D50B4D">
        <w:rPr>
          <w:snapToGrid w:val="0"/>
        </w:rPr>
        <w:t xml:space="preserve">E-Learning in Canvas is the course management system that you will use for this course. E-Learning in Canvas is accessed by using your </w:t>
      </w:r>
      <w:proofErr w:type="spellStart"/>
      <w:r w:rsidRPr="00D50B4D">
        <w:rPr>
          <w:snapToGrid w:val="0"/>
        </w:rPr>
        <w:t>Gatorlink</w:t>
      </w:r>
      <w:proofErr w:type="spellEnd"/>
      <w:r w:rsidRPr="00D50B4D">
        <w:rPr>
          <w:snapToGrid w:val="0"/>
        </w:rPr>
        <w:t xml:space="preserve"> account name and password at</w:t>
      </w:r>
      <w:r w:rsidRPr="00D50B4D">
        <w:rPr>
          <w:rStyle w:val="Hyperlink"/>
          <w:snapToGrid w:val="0"/>
        </w:rPr>
        <w:t xml:space="preserve"> </w:t>
      </w:r>
      <w:hyperlink r:id="rId11" w:history="1">
        <w:r w:rsidR="00F6173A" w:rsidRPr="00D50B4D">
          <w:rPr>
            <w:rStyle w:val="Hyperlink"/>
          </w:rPr>
          <w:t>http://elearning.ufl.edu/</w:t>
        </w:r>
      </w:hyperlink>
      <w:r w:rsidR="00F6173A" w:rsidRPr="00D50B4D">
        <w:t xml:space="preserve">. </w:t>
      </w:r>
      <w:r w:rsidR="004F3A77" w:rsidRPr="00D50B4D">
        <w:t xml:space="preserve"> There are several tutorials and student help </w:t>
      </w:r>
      <w:proofErr w:type="gramStart"/>
      <w:r w:rsidR="004F3A77" w:rsidRPr="00D50B4D">
        <w:t>links</w:t>
      </w:r>
      <w:proofErr w:type="gramEnd"/>
      <w:r w:rsidR="004F3A77" w:rsidRPr="00D50B4D">
        <w:t xml:space="preserve"> on the E-Learning login site. If you have technical questions call the UF Computer Help Desk at 352-392-HELP or send email to </w:t>
      </w:r>
      <w:hyperlink r:id="rId12" w:history="1">
        <w:r w:rsidR="004F3A77" w:rsidRPr="00D50B4D">
          <w:rPr>
            <w:rStyle w:val="Hyperlink"/>
          </w:rPr>
          <w:t>helpdesk@ufl.edu</w:t>
        </w:r>
      </w:hyperlink>
      <w:r w:rsidR="004F3A77" w:rsidRPr="00D50B4D">
        <w:t>.</w:t>
      </w:r>
    </w:p>
    <w:p w14:paraId="67CD86C9" w14:textId="77777777" w:rsidR="004F3A77" w:rsidRPr="00D50B4D" w:rsidRDefault="004F3A77" w:rsidP="004F3A77">
      <w:pPr>
        <w:ind w:firstLine="776"/>
      </w:pPr>
    </w:p>
    <w:p w14:paraId="6A30438D" w14:textId="77777777" w:rsidR="00097B81" w:rsidRDefault="004F3A77" w:rsidP="00F33B11">
      <w:r w:rsidRPr="00D50B4D">
        <w:t xml:space="preserve">It is important that you regularly check your </w:t>
      </w:r>
      <w:proofErr w:type="spellStart"/>
      <w:r w:rsidRPr="00D50B4D">
        <w:t>Gatorlink</w:t>
      </w:r>
      <w:proofErr w:type="spellEnd"/>
      <w:r w:rsidRPr="00D50B4D">
        <w:t xml:space="preserve"> account email for College and University wide information and the course E-Learning site for announcements and notifications.</w:t>
      </w:r>
      <w:r w:rsidR="007D4877" w:rsidRPr="00D50B4D">
        <w:t xml:space="preserve"> </w:t>
      </w:r>
    </w:p>
    <w:p w14:paraId="63C5B53F" w14:textId="77777777" w:rsidR="00097B81" w:rsidRDefault="00097B81" w:rsidP="00F33B11"/>
    <w:p w14:paraId="52B8AEFD" w14:textId="098D5455" w:rsidR="004F3A77" w:rsidRPr="00D50B4D" w:rsidRDefault="004F3A77" w:rsidP="00F33B11">
      <w:r w:rsidRPr="00D50B4D">
        <w:t xml:space="preserve">Course websites are generally made available on the </w:t>
      </w:r>
      <w:r w:rsidR="008179AE" w:rsidRPr="008A7DCA">
        <w:t>Monday</w:t>
      </w:r>
      <w:r w:rsidR="008A7DCA">
        <w:t xml:space="preserve"> </w:t>
      </w:r>
      <w:r w:rsidRPr="00D50B4D">
        <w:t>before the first day of classes.</w:t>
      </w:r>
    </w:p>
    <w:p w14:paraId="121DF987" w14:textId="77777777" w:rsidR="004F3A77" w:rsidRPr="00D50B4D" w:rsidRDefault="004F3A77" w:rsidP="00915533">
      <w:pPr>
        <w:ind w:left="720" w:hanging="720"/>
        <w:rPr>
          <w:u w:val="single"/>
        </w:rPr>
      </w:pPr>
    </w:p>
    <w:p w14:paraId="22FA6CD0" w14:textId="77777777" w:rsidR="00FE3E75" w:rsidRPr="00C34747"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34747">
        <w:rPr>
          <w:u w:val="single"/>
        </w:rPr>
        <w:t>TEACHING METHODS</w:t>
      </w:r>
    </w:p>
    <w:p w14:paraId="7C2D26F3" w14:textId="77777777" w:rsidR="00FE3E75" w:rsidRPr="00C34747"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C34747">
        <w:t>Lecture/discussion</w:t>
      </w:r>
    </w:p>
    <w:p w14:paraId="6B3C2BBD" w14:textId="6909F0A8" w:rsidR="00FE3E75" w:rsidRPr="00C34747"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C34747">
        <w:t>Team-based learning ac</w:t>
      </w:r>
      <w:r w:rsidR="00FD2F72" w:rsidRPr="00C34747">
        <w:t>t</w:t>
      </w:r>
      <w:r w:rsidRPr="00C34747">
        <w:t>ivities</w:t>
      </w:r>
    </w:p>
    <w:p w14:paraId="7E66EE6A" w14:textId="73E94014" w:rsidR="00FE3E75" w:rsidRPr="00C34747"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C34747">
        <w:t>Group assignments</w:t>
      </w:r>
    </w:p>
    <w:p w14:paraId="564C4191" w14:textId="06744403" w:rsidR="00E32D15" w:rsidRPr="00C34747" w:rsidRDefault="00E32D1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C34747">
        <w:t>Guest lectures</w:t>
      </w:r>
    </w:p>
    <w:p w14:paraId="3561EE46" w14:textId="4AB5F731" w:rsidR="008A7DCA" w:rsidRPr="00C34747" w:rsidRDefault="008A7DCA"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roofErr w:type="spellStart"/>
      <w:r w:rsidRPr="00C34747">
        <w:t>PlayPosit</w:t>
      </w:r>
      <w:proofErr w:type="spellEnd"/>
      <w:r w:rsidRPr="00C34747">
        <w:t xml:space="preserve"> / Short Videos </w:t>
      </w:r>
    </w:p>
    <w:p w14:paraId="4DD542FB" w14:textId="77777777" w:rsidR="00FE3E75" w:rsidRPr="000B228E"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highlight w:val="yellow"/>
        </w:rPr>
      </w:pPr>
    </w:p>
    <w:p w14:paraId="0977755F" w14:textId="77777777" w:rsidR="00FE3E75" w:rsidRPr="00C34747"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34747">
        <w:rPr>
          <w:u w:val="single"/>
        </w:rPr>
        <w:t>LEARNING ACTIVITIES</w:t>
      </w:r>
    </w:p>
    <w:p w14:paraId="607BB63E" w14:textId="77777777" w:rsidR="00FE3E75" w:rsidRPr="00C34747"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34747">
        <w:t>Group presentation</w:t>
      </w:r>
      <w:r w:rsidR="00DD3257" w:rsidRPr="00C34747">
        <w:t>s</w:t>
      </w:r>
    </w:p>
    <w:p w14:paraId="050B4C7B" w14:textId="77777777" w:rsidR="00FE3E75" w:rsidRPr="00C34747"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34747">
        <w:t>Small group activities</w:t>
      </w:r>
    </w:p>
    <w:p w14:paraId="03C16C0F" w14:textId="25BB861F" w:rsidR="00703F4D" w:rsidRPr="00C34747" w:rsidRDefault="00FE3E75" w:rsidP="00703F4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34747">
        <w:t>Class participation/discussion</w:t>
      </w:r>
    </w:p>
    <w:p w14:paraId="2615088A" w14:textId="0097C9A1" w:rsidR="008A7DCA" w:rsidRPr="00C34747" w:rsidRDefault="008A7DCA" w:rsidP="00703F4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34747">
        <w:t xml:space="preserve">Application to Practice Activities </w:t>
      </w:r>
    </w:p>
    <w:p w14:paraId="79861E64" w14:textId="77777777" w:rsidR="00703F4D" w:rsidRPr="000B228E" w:rsidRDefault="00703F4D" w:rsidP="006E2CCC">
      <w:pPr>
        <w:pStyle w:val="BodyTextIndent"/>
        <w:ind w:firstLine="0"/>
        <w:rPr>
          <w:color w:val="000000"/>
          <w:highlight w:val="yellow"/>
          <w:u w:val="single"/>
        </w:rPr>
      </w:pPr>
    </w:p>
    <w:p w14:paraId="07237ACB" w14:textId="77777777" w:rsidR="00657DBF" w:rsidRPr="008A7DCA" w:rsidRDefault="00657DBF" w:rsidP="006E2CCC">
      <w:pPr>
        <w:pStyle w:val="BodyTextIndent"/>
        <w:ind w:firstLine="0"/>
        <w:rPr>
          <w:color w:val="000000"/>
          <w:u w:val="single"/>
        </w:rPr>
      </w:pPr>
      <w:r w:rsidRPr="008A7DCA">
        <w:rPr>
          <w:color w:val="000000"/>
          <w:u w:val="single"/>
        </w:rPr>
        <w:t>EVALUATION METHODS/COURSE GRADE CALCULATION</w:t>
      </w:r>
    </w:p>
    <w:p w14:paraId="33A7F979" w14:textId="596BFA98" w:rsidR="00FE3E75" w:rsidRPr="00C34747" w:rsidRDefault="00FB5A00" w:rsidP="00FE3E75">
      <w:pPr>
        <w:rPr>
          <w:sz w:val="21"/>
          <w:szCs w:val="21"/>
        </w:rPr>
      </w:pPr>
      <w:r w:rsidRPr="008A7DCA">
        <w:t>Team</w:t>
      </w:r>
      <w:r w:rsidR="007A5EA6" w:rsidRPr="008A7DCA">
        <w:t xml:space="preserve"> Presentation</w:t>
      </w:r>
      <w:r w:rsidRPr="008A7DCA">
        <w:t>/EBP Worksheet</w:t>
      </w:r>
      <w:r w:rsidR="00C20456" w:rsidRPr="008A7DCA">
        <w:tab/>
      </w:r>
      <w:r w:rsidR="00C20456" w:rsidRPr="008A7DCA">
        <w:tab/>
      </w:r>
      <w:r w:rsidR="006D152D" w:rsidRPr="008A7DCA">
        <w:tab/>
      </w:r>
      <w:r w:rsidRPr="008A7DCA">
        <w:t>30</w:t>
      </w:r>
      <w:r w:rsidR="00FE3E75" w:rsidRPr="008A7DCA">
        <w:t>%</w:t>
      </w:r>
      <w:r w:rsidR="008A7DCA">
        <w:t xml:space="preserve"> </w:t>
      </w:r>
    </w:p>
    <w:p w14:paraId="7DA6453A" w14:textId="137A9D69" w:rsidR="007A5EA6" w:rsidRDefault="008828B8" w:rsidP="00594142">
      <w:r>
        <w:t>Research Critique</w:t>
      </w:r>
      <w:r>
        <w:tab/>
        <w:t xml:space="preserve"> </w:t>
      </w:r>
      <w:r w:rsidR="00B70A84" w:rsidRPr="008A7DCA">
        <w:t xml:space="preserve">                       </w:t>
      </w:r>
      <w:r w:rsidR="00634F60" w:rsidRPr="008A7DCA">
        <w:tab/>
      </w:r>
      <w:r w:rsidR="00634F60" w:rsidRPr="008A7DCA">
        <w:tab/>
      </w:r>
      <w:r w:rsidR="00FB5A00" w:rsidRPr="008A7DCA">
        <w:t>2</w:t>
      </w:r>
      <w:r w:rsidR="009F3CDC" w:rsidRPr="008A7DCA">
        <w:t>5</w:t>
      </w:r>
      <w:r w:rsidR="00634F60" w:rsidRPr="008A7DCA">
        <w:t>%</w:t>
      </w:r>
      <w:r w:rsidR="008A7DCA">
        <w:t xml:space="preserve"> </w:t>
      </w:r>
    </w:p>
    <w:p w14:paraId="5A4C22A2" w14:textId="61F57C5D" w:rsidR="008A7DCA" w:rsidRPr="008A7DCA" w:rsidRDefault="008A7DCA" w:rsidP="00594142">
      <w:r w:rsidRPr="001E676D">
        <w:t>Class Participation</w:t>
      </w:r>
      <w:r w:rsidRPr="001E676D">
        <w:tab/>
      </w:r>
      <w:r w:rsidRPr="001E676D">
        <w:tab/>
      </w:r>
      <w:r w:rsidRPr="001E676D">
        <w:tab/>
      </w:r>
      <w:r w:rsidRPr="001E676D">
        <w:tab/>
      </w:r>
      <w:r w:rsidRPr="001E676D">
        <w:tab/>
        <w:t>1</w:t>
      </w:r>
      <w:r w:rsidR="00C66F4A">
        <w:t>0</w:t>
      </w:r>
      <w:r w:rsidRPr="001E676D">
        <w:t>%</w:t>
      </w:r>
    </w:p>
    <w:p w14:paraId="23A97C8A" w14:textId="12DBE99B" w:rsidR="00FB5A00" w:rsidRPr="00C66F4A" w:rsidRDefault="007F4AAF" w:rsidP="0069174D">
      <w:r w:rsidRPr="00C34747">
        <w:lastRenderedPageBreak/>
        <w:t xml:space="preserve">Research </w:t>
      </w:r>
      <w:r w:rsidR="008A7DCA" w:rsidRPr="00C34747">
        <w:t>Conference</w:t>
      </w:r>
      <w:r w:rsidR="00FB5A00" w:rsidRPr="00C66F4A">
        <w:t xml:space="preserve"> </w:t>
      </w:r>
      <w:r w:rsidR="008A7DCA" w:rsidRPr="00C34747">
        <w:t>Summary</w:t>
      </w:r>
      <w:r w:rsidRPr="00C34747">
        <w:tab/>
      </w:r>
      <w:r w:rsidRPr="00C34747">
        <w:tab/>
      </w:r>
      <w:r w:rsidR="00FB5A00" w:rsidRPr="00C66F4A">
        <w:tab/>
        <w:t>10%</w:t>
      </w:r>
    </w:p>
    <w:p w14:paraId="3AE4D248" w14:textId="64338131" w:rsidR="008A7DCA" w:rsidRPr="00C66F4A" w:rsidRDefault="008A7DCA" w:rsidP="00594142">
      <w:proofErr w:type="spellStart"/>
      <w:r w:rsidRPr="00C66F4A">
        <w:t>PlayPosits</w:t>
      </w:r>
      <w:proofErr w:type="spellEnd"/>
      <w:r w:rsidRPr="00C66F4A">
        <w:t xml:space="preserve"> </w:t>
      </w:r>
      <w:r w:rsidRPr="00C66F4A">
        <w:tab/>
      </w:r>
      <w:r w:rsidRPr="00C66F4A">
        <w:tab/>
      </w:r>
      <w:r w:rsidRPr="00C66F4A">
        <w:tab/>
      </w:r>
      <w:r w:rsidRPr="00C66F4A">
        <w:tab/>
      </w:r>
      <w:r w:rsidRPr="00C66F4A">
        <w:tab/>
      </w:r>
      <w:r w:rsidRPr="00C66F4A">
        <w:tab/>
        <w:t xml:space="preserve">10% </w:t>
      </w:r>
    </w:p>
    <w:p w14:paraId="74D20EE6" w14:textId="5215F684" w:rsidR="008A7DCA" w:rsidRDefault="00C66F4A" w:rsidP="00594142">
      <w:r>
        <w:t>EBP in Action: Clinical Unit Assignment</w:t>
      </w:r>
      <w:r w:rsidR="008A7DCA" w:rsidRPr="00C66F4A">
        <w:t xml:space="preserve"> </w:t>
      </w:r>
      <w:r w:rsidR="008A7DCA" w:rsidRPr="00C66F4A">
        <w:tab/>
      </w:r>
      <w:r w:rsidR="008A7DCA" w:rsidRPr="00C66F4A">
        <w:tab/>
      </w:r>
      <w:r>
        <w:t>10</w:t>
      </w:r>
      <w:r w:rsidR="008A7DCA" w:rsidRPr="00C66F4A">
        <w:t>%</w:t>
      </w:r>
      <w:r w:rsidR="008A7DCA">
        <w:t xml:space="preserve"> </w:t>
      </w:r>
    </w:p>
    <w:p w14:paraId="14F91879" w14:textId="1929D4B6" w:rsidR="00594142" w:rsidRPr="008A7DCA" w:rsidRDefault="00634F60" w:rsidP="00594142">
      <w:r w:rsidRPr="008A7DCA">
        <w:t xml:space="preserve">Syllabus </w:t>
      </w:r>
      <w:r w:rsidR="00FD2F72" w:rsidRPr="008A7DCA">
        <w:t>Q</w:t>
      </w:r>
      <w:r w:rsidRPr="008A7DCA">
        <w:t>uiz</w:t>
      </w:r>
      <w:r w:rsidRPr="008A7DCA">
        <w:tab/>
      </w:r>
      <w:r w:rsidRPr="008A7DCA">
        <w:tab/>
      </w:r>
      <w:r w:rsidRPr="008A7DCA">
        <w:tab/>
      </w:r>
      <w:r w:rsidRPr="008A7DCA">
        <w:tab/>
      </w:r>
      <w:r w:rsidR="00594142" w:rsidRPr="008A7DCA">
        <w:tab/>
      </w:r>
      <w:proofErr w:type="gramStart"/>
      <w:r w:rsidR="00FE3E75" w:rsidRPr="008A7DCA">
        <w:tab/>
      </w:r>
      <w:r w:rsidR="00DF6E84" w:rsidRPr="008A7DCA">
        <w:t xml:space="preserve">  </w:t>
      </w:r>
      <w:r w:rsidR="003200A9" w:rsidRPr="008A7DCA">
        <w:t>3</w:t>
      </w:r>
      <w:proofErr w:type="gramEnd"/>
      <w:r w:rsidR="00594142" w:rsidRPr="008A7DCA">
        <w:t>%</w:t>
      </w:r>
    </w:p>
    <w:p w14:paraId="332C912E" w14:textId="118AAC95" w:rsidR="00594142" w:rsidRPr="008A7DCA" w:rsidRDefault="00634F60" w:rsidP="00594142">
      <w:pPr>
        <w:rPr>
          <w:u w:val="single"/>
        </w:rPr>
      </w:pPr>
      <w:r w:rsidRPr="008A7DCA">
        <w:rPr>
          <w:u w:val="single"/>
        </w:rPr>
        <w:t xml:space="preserve">Midcourse </w:t>
      </w:r>
      <w:r w:rsidR="00FD2F72" w:rsidRPr="008A7DCA">
        <w:rPr>
          <w:u w:val="single"/>
        </w:rPr>
        <w:t>S</w:t>
      </w:r>
      <w:r w:rsidRPr="008A7DCA">
        <w:rPr>
          <w:u w:val="single"/>
        </w:rPr>
        <w:t>urvey</w:t>
      </w:r>
      <w:r w:rsidR="00EA64CC" w:rsidRPr="008A7DCA">
        <w:rPr>
          <w:u w:val="single"/>
        </w:rPr>
        <w:t xml:space="preserve"> </w:t>
      </w:r>
      <w:r w:rsidR="00FE3E75" w:rsidRPr="008A7DCA">
        <w:rPr>
          <w:u w:val="single"/>
        </w:rPr>
        <w:tab/>
      </w:r>
      <w:r w:rsidR="00594142" w:rsidRPr="008A7DCA">
        <w:rPr>
          <w:u w:val="single"/>
        </w:rPr>
        <w:tab/>
      </w:r>
      <w:r w:rsidR="00594142" w:rsidRPr="008A7DCA">
        <w:rPr>
          <w:u w:val="single"/>
        </w:rPr>
        <w:tab/>
      </w:r>
      <w:r w:rsidR="00EA64CC" w:rsidRPr="008A7DCA">
        <w:rPr>
          <w:u w:val="single"/>
        </w:rPr>
        <w:tab/>
      </w:r>
      <w:proofErr w:type="gramStart"/>
      <w:r w:rsidR="00FE3E75" w:rsidRPr="008A7DCA">
        <w:rPr>
          <w:u w:val="single"/>
        </w:rPr>
        <w:tab/>
      </w:r>
      <w:r w:rsidR="00DF6E84" w:rsidRPr="008A7DCA">
        <w:rPr>
          <w:u w:val="single"/>
        </w:rPr>
        <w:t xml:space="preserve">  </w:t>
      </w:r>
      <w:r w:rsidR="003200A9" w:rsidRPr="008A7DCA">
        <w:rPr>
          <w:u w:val="single"/>
        </w:rPr>
        <w:t>2</w:t>
      </w:r>
      <w:proofErr w:type="gramEnd"/>
      <w:r w:rsidR="00594142" w:rsidRPr="008A7DCA">
        <w:rPr>
          <w:u w:val="single"/>
        </w:rPr>
        <w:t>%</w:t>
      </w:r>
    </w:p>
    <w:p w14:paraId="4FCA6687" w14:textId="77777777" w:rsidR="00BC67FB" w:rsidRPr="00703F4D" w:rsidRDefault="00BC67FB" w:rsidP="002C78BF">
      <w:r w:rsidRPr="008A7DCA">
        <w:tab/>
      </w:r>
      <w:r w:rsidRPr="008A7DCA">
        <w:tab/>
      </w:r>
      <w:r w:rsidRPr="008A7DCA">
        <w:tab/>
      </w:r>
      <w:r w:rsidRPr="008A7DCA">
        <w:tab/>
      </w:r>
      <w:r w:rsidRPr="008A7DCA">
        <w:tab/>
      </w:r>
      <w:r w:rsidR="00EA64CC" w:rsidRPr="008A7DCA">
        <w:tab/>
      </w:r>
      <w:r w:rsidR="00FE3E75" w:rsidRPr="008A7DCA">
        <w:tab/>
      </w:r>
      <w:r w:rsidRPr="008A7DCA">
        <w:t>100%</w:t>
      </w:r>
    </w:p>
    <w:p w14:paraId="6065BE36" w14:textId="77777777" w:rsidR="00C20456" w:rsidRPr="00703F4D" w:rsidRDefault="00C20456" w:rsidP="00FE3E75"/>
    <w:p w14:paraId="22CC3A90" w14:textId="167805A0" w:rsidR="00FE3E75" w:rsidRPr="00C34747" w:rsidRDefault="00FE3E75" w:rsidP="00FE3E75">
      <w:r w:rsidRPr="00C34747">
        <w:t>*All assignments (individual and group) will be evaluated by course instructor</w:t>
      </w:r>
      <w:r w:rsidR="00F43553" w:rsidRPr="00C34747">
        <w:t>s</w:t>
      </w:r>
      <w:r w:rsidRPr="00C34747">
        <w:t xml:space="preserve"> consistent with the grading rubric included with the written description of the assignment as distributed on the course Canvas site.</w:t>
      </w:r>
    </w:p>
    <w:p w14:paraId="157C8845" w14:textId="77777777" w:rsidR="009C0529" w:rsidRPr="000B228E" w:rsidRDefault="009C0529" w:rsidP="00FE3E75">
      <w:pPr>
        <w:rPr>
          <w:highlight w:val="yellow"/>
        </w:rPr>
      </w:pPr>
    </w:p>
    <w:p w14:paraId="03B9196E" w14:textId="07C9A2C6" w:rsidR="00097B81" w:rsidRPr="00C34747" w:rsidRDefault="008179AE" w:rsidP="00097B81">
      <w:pPr>
        <w:rPr>
          <w:u w:val="single"/>
        </w:rPr>
      </w:pPr>
      <w:r w:rsidRPr="008179AE">
        <w:rPr>
          <w:u w:val="single"/>
        </w:rPr>
        <w:t>COURSE AVERAGE</w:t>
      </w:r>
    </w:p>
    <w:p w14:paraId="6F114C87" w14:textId="77777777" w:rsidR="00097B81" w:rsidRPr="00C34747" w:rsidRDefault="00097B81" w:rsidP="00097B81">
      <w:r w:rsidRPr="00C34747">
        <w:t>Students must earn an average of 74% on all required course work (exams and assignments) to pass the course. No grades will be rounded including the exam scores and the final course grade.</w:t>
      </w:r>
    </w:p>
    <w:p w14:paraId="552388F1" w14:textId="4160B5E5" w:rsidR="00097B81" w:rsidRPr="00C34747" w:rsidRDefault="00097B81" w:rsidP="00774D57">
      <w:pPr>
        <w:rPr>
          <w:u w:val="single"/>
        </w:rPr>
      </w:pPr>
    </w:p>
    <w:p w14:paraId="73CCCEAA" w14:textId="2DA6053C" w:rsidR="00774D57" w:rsidRPr="00C34747" w:rsidRDefault="00774D57" w:rsidP="00774D57">
      <w:pPr>
        <w:rPr>
          <w:u w:val="single"/>
        </w:rPr>
      </w:pPr>
      <w:r w:rsidRPr="00C34747">
        <w:rPr>
          <w:u w:val="single"/>
        </w:rPr>
        <w:t>GRADE ROUNDING</w:t>
      </w:r>
    </w:p>
    <w:p w14:paraId="13214121" w14:textId="0F3926D2" w:rsidR="00774D57" w:rsidRPr="00C34747" w:rsidRDefault="00774D57" w:rsidP="00774D57">
      <w:pPr>
        <w:rPr>
          <w:rFonts w:eastAsiaTheme="minorHAnsi"/>
        </w:rPr>
      </w:pPr>
      <w:r w:rsidRPr="00C34747">
        <w:rPr>
          <w:rFonts w:eastAsiaTheme="minorHAnsi"/>
          <w:bCs/>
        </w:rPr>
        <w:t>No grades wi</w:t>
      </w:r>
      <w:r w:rsidR="006A141D" w:rsidRPr="00C34747">
        <w:rPr>
          <w:rFonts w:eastAsiaTheme="minorHAnsi"/>
          <w:bCs/>
        </w:rPr>
        <w:t>ll be rounded</w:t>
      </w:r>
      <w:r w:rsidR="008179AE" w:rsidRPr="00C34747">
        <w:rPr>
          <w:rFonts w:eastAsiaTheme="minorHAnsi"/>
          <w:bCs/>
        </w:rPr>
        <w:t>,</w:t>
      </w:r>
      <w:r w:rsidR="006A141D" w:rsidRPr="00C34747">
        <w:rPr>
          <w:rFonts w:eastAsiaTheme="minorHAnsi"/>
          <w:bCs/>
        </w:rPr>
        <w:t xml:space="preserve"> including the</w:t>
      </w:r>
      <w:r w:rsidRPr="00C34747">
        <w:rPr>
          <w:rFonts w:eastAsiaTheme="minorHAnsi"/>
          <w:bCs/>
        </w:rPr>
        <w:t xml:space="preserve"> final course grade.</w:t>
      </w:r>
    </w:p>
    <w:p w14:paraId="44335B98" w14:textId="77777777" w:rsidR="00A407F2" w:rsidRPr="000B228E" w:rsidRDefault="00A407F2" w:rsidP="002C78BF">
      <w:pPr>
        <w:rPr>
          <w:highlight w:val="yellow"/>
        </w:rPr>
      </w:pPr>
    </w:p>
    <w:p w14:paraId="014DA7F8" w14:textId="77777777" w:rsidR="00FE3E75" w:rsidRPr="00D50B4D" w:rsidRDefault="00FE3E75" w:rsidP="00FE3E75">
      <w:pPr>
        <w:rPr>
          <w:u w:val="single"/>
        </w:rPr>
      </w:pPr>
      <w:r w:rsidRPr="00C34747">
        <w:rPr>
          <w:u w:val="single"/>
        </w:rPr>
        <w:t>CLASS ATTENDANCE AND MAKEUP POLICY</w:t>
      </w:r>
    </w:p>
    <w:p w14:paraId="1B318F17" w14:textId="544C35DE" w:rsidR="0053276C" w:rsidRPr="00D50B4D" w:rsidRDefault="0053276C" w:rsidP="0053276C">
      <w:pPr>
        <w:autoSpaceDE w:val="0"/>
        <w:autoSpaceDN w:val="0"/>
        <w:adjustRightInd w:val="0"/>
        <w:rPr>
          <w:color w:val="000000"/>
        </w:rPr>
      </w:pPr>
      <w:r w:rsidRPr="00D50B4D">
        <w:rPr>
          <w:color w:val="000000"/>
        </w:rPr>
        <w:t>Collaborative learning is an essential component of this course</w:t>
      </w:r>
      <w:r w:rsidR="00213D99">
        <w:rPr>
          <w:color w:val="000000"/>
        </w:rPr>
        <w:t>.</w:t>
      </w:r>
      <w:r w:rsidRPr="00D50B4D">
        <w:rPr>
          <w:color w:val="000000"/>
        </w:rPr>
        <w:t xml:space="preserve"> </w:t>
      </w:r>
      <w:r w:rsidR="00213D99">
        <w:rPr>
          <w:color w:val="000000"/>
        </w:rPr>
        <w:t>T</w:t>
      </w:r>
      <w:r w:rsidRPr="00D50B4D">
        <w:rPr>
          <w:color w:val="000000"/>
        </w:rPr>
        <w:t>herefore, attendance is expected at all scheduled class and laboratory sessions. Advanced notice of absence is expected. In general, acceptable reasons for absence from or failure to participate in class include illness, serious family emergencies, special curricular requirements (e.g.</w:t>
      </w:r>
      <w:proofErr w:type="gramStart"/>
      <w:r w:rsidRPr="00D50B4D">
        <w:rPr>
          <w:color w:val="000000"/>
        </w:rPr>
        <w:t>,  professional</w:t>
      </w:r>
      <w:proofErr w:type="gramEnd"/>
      <w:r w:rsidRPr="00D50B4D">
        <w:rPr>
          <w:color w:val="000000"/>
        </w:rPr>
        <w:t xml:space="preserve"> conferences </w:t>
      </w:r>
      <w:r w:rsidRPr="00D50B4D">
        <w:rPr>
          <w:b/>
          <w:color w:val="000000"/>
        </w:rPr>
        <w:t>with advanced notice</w:t>
      </w:r>
      <w:r w:rsidRPr="00D50B4D">
        <w:rPr>
          <w:color w:val="000000"/>
        </w:rPr>
        <w:t xml:space="preserve">), military obligation, severe weather conditions, religious holidays, and participation in official university activities. Absences from class for court-imposed legal obligations (e.g., jury duty or subpoena) are excused. </w:t>
      </w:r>
      <w:r w:rsidRPr="00FE6EE5">
        <w:rPr>
          <w:color w:val="000000"/>
        </w:rPr>
        <w:t>Makeup assignments for excused absences will be negotiated with the instructor.</w:t>
      </w:r>
      <w:r w:rsidRPr="00FE6EE5">
        <w:rPr>
          <w:b/>
          <w:color w:val="000000"/>
        </w:rPr>
        <w:t xml:space="preserve"> If at all possible</w:t>
      </w:r>
      <w:r w:rsidRPr="00FE6EE5">
        <w:rPr>
          <w:color w:val="000000"/>
        </w:rPr>
        <w:t xml:space="preserve">, the course instructor must be notified in advance if </w:t>
      </w:r>
      <w:r w:rsidRPr="007224B3">
        <w:rPr>
          <w:color w:val="000000"/>
        </w:rPr>
        <w:t>a</w:t>
      </w:r>
      <w:r w:rsidR="003200A9">
        <w:rPr>
          <w:color w:val="000000"/>
        </w:rPr>
        <w:t>n assignment</w:t>
      </w:r>
      <w:r w:rsidRPr="007224B3">
        <w:rPr>
          <w:color w:val="000000"/>
        </w:rPr>
        <w:t xml:space="preserve"> is missed due to an extenuating circumstance</w:t>
      </w:r>
      <w:r w:rsidR="00555B52" w:rsidRPr="007224B3">
        <w:rPr>
          <w:color w:val="000000"/>
        </w:rPr>
        <w:t xml:space="preserve">. </w:t>
      </w:r>
      <w:r w:rsidRPr="00ED40DD">
        <w:rPr>
          <w:color w:val="000000"/>
        </w:rPr>
        <w:t xml:space="preserve">If no notice is given or without prior approval of an absence for a reason listed above, </w:t>
      </w:r>
      <w:r w:rsidR="00C66F4A">
        <w:rPr>
          <w:color w:val="000000"/>
        </w:rPr>
        <w:t xml:space="preserve">a grade of zero will be assigned. Late assignments will be not be accepted unless the instructor has been notified prior to the due date. </w:t>
      </w:r>
    </w:p>
    <w:p w14:paraId="19D57435" w14:textId="77777777" w:rsidR="00AF4658" w:rsidRPr="00D50B4D" w:rsidRDefault="00AF4658" w:rsidP="0053276C">
      <w:pPr>
        <w:autoSpaceDE w:val="0"/>
        <w:autoSpaceDN w:val="0"/>
        <w:adjustRightInd w:val="0"/>
        <w:rPr>
          <w:color w:val="000000"/>
        </w:rPr>
      </w:pPr>
    </w:p>
    <w:p w14:paraId="2CD7CB6E" w14:textId="54EE662E" w:rsidR="0053276C" w:rsidRPr="00D50B4D" w:rsidRDefault="0053276C" w:rsidP="0053276C">
      <w:pPr>
        <w:autoSpaceDE w:val="0"/>
        <w:autoSpaceDN w:val="0"/>
        <w:adjustRightInd w:val="0"/>
      </w:pPr>
      <w:r w:rsidRPr="00D50B4D">
        <w:t>Requirements for class attendance and make-up assignments, and other work in this course are consistent with university policies that can be found at:</w:t>
      </w:r>
    </w:p>
    <w:p w14:paraId="6DA3FAF2" w14:textId="77777777" w:rsidR="0053276C" w:rsidRPr="00D50B4D" w:rsidRDefault="00E769ED" w:rsidP="0053276C">
      <w:pPr>
        <w:autoSpaceDE w:val="0"/>
        <w:autoSpaceDN w:val="0"/>
        <w:adjustRightInd w:val="0"/>
      </w:pPr>
      <w:hyperlink r:id="rId13" w:history="1">
        <w:r w:rsidR="0053276C" w:rsidRPr="00D50B4D">
          <w:rPr>
            <w:rStyle w:val="Hyperlink"/>
          </w:rPr>
          <w:t>https://catalog.ufl.edu/ugrad/current/regulations/info/attendance.aspx</w:t>
        </w:r>
      </w:hyperlink>
      <w:r w:rsidR="0053276C" w:rsidRPr="00D50B4D">
        <w:t xml:space="preserve">. </w:t>
      </w:r>
    </w:p>
    <w:p w14:paraId="40AFCB2F" w14:textId="77777777" w:rsidR="00097B81" w:rsidRDefault="00097B81" w:rsidP="006E2CCC">
      <w:pPr>
        <w:pStyle w:val="BodyTextIndent"/>
        <w:ind w:firstLine="0"/>
        <w:rPr>
          <w:color w:val="000000"/>
          <w:u w:val="single"/>
        </w:rPr>
      </w:pPr>
    </w:p>
    <w:p w14:paraId="781286A0" w14:textId="0E0A6ACC" w:rsidR="00915533" w:rsidRPr="00D50B4D" w:rsidRDefault="00915533" w:rsidP="006E2CCC">
      <w:pPr>
        <w:pStyle w:val="BodyTextIndent"/>
        <w:ind w:firstLine="0"/>
        <w:rPr>
          <w:color w:val="000000"/>
          <w:u w:val="single"/>
        </w:rPr>
      </w:pPr>
      <w:r w:rsidRPr="00D50B4D">
        <w:rPr>
          <w:color w:val="000000"/>
          <w:u w:val="single"/>
        </w:rPr>
        <w:t>GRADING SCALE</w:t>
      </w:r>
    </w:p>
    <w:p w14:paraId="79C39584" w14:textId="77777777" w:rsidR="0048764F" w:rsidRPr="00D50B4D" w:rsidRDefault="0048764F" w:rsidP="0048764F">
      <w:pPr>
        <w:ind w:firstLine="720"/>
      </w:pPr>
      <w:r w:rsidRPr="00D50B4D">
        <w:t>A</w:t>
      </w:r>
      <w:r w:rsidRPr="00D50B4D">
        <w:tab/>
        <w:t>95-100</w:t>
      </w:r>
      <w:r w:rsidRPr="00D50B4D">
        <w:tab/>
        <w:t>(4.0)</w:t>
      </w:r>
      <w:r w:rsidRPr="00D50B4D">
        <w:tab/>
      </w:r>
      <w:r w:rsidRPr="00D50B4D">
        <w:tab/>
        <w:t>C</w:t>
      </w:r>
      <w:r w:rsidRPr="00D50B4D">
        <w:tab/>
        <w:t>74-79* (2.0)</w:t>
      </w:r>
    </w:p>
    <w:p w14:paraId="5F4BF0A6" w14:textId="77777777" w:rsidR="0048764F" w:rsidRPr="00D50B4D" w:rsidRDefault="0048764F" w:rsidP="0048764F">
      <w:r w:rsidRPr="00D50B4D">
        <w:tab/>
        <w:t>A-</w:t>
      </w:r>
      <w:r w:rsidRPr="00D50B4D">
        <w:tab/>
        <w:t>93-94</w:t>
      </w:r>
      <w:proofErr w:type="gramStart"/>
      <w:r w:rsidRPr="00D50B4D">
        <w:t xml:space="preserve">   (</w:t>
      </w:r>
      <w:proofErr w:type="gramEnd"/>
      <w:r w:rsidRPr="00D50B4D">
        <w:t>3.67)</w:t>
      </w:r>
      <w:r w:rsidRPr="00D50B4D">
        <w:tab/>
      </w:r>
      <w:r w:rsidRPr="00D50B4D">
        <w:tab/>
        <w:t>C-</w:t>
      </w:r>
      <w:r w:rsidRPr="00D50B4D">
        <w:tab/>
        <w:t>72-73   (1.67)</w:t>
      </w:r>
    </w:p>
    <w:p w14:paraId="7F5BE858" w14:textId="77777777" w:rsidR="0048764F" w:rsidRPr="00D50B4D" w:rsidRDefault="0048764F" w:rsidP="0048764F">
      <w:pPr>
        <w:ind w:firstLine="720"/>
      </w:pPr>
      <w:r w:rsidRPr="00D50B4D">
        <w:t>B+</w:t>
      </w:r>
      <w:r w:rsidRPr="00D50B4D">
        <w:tab/>
        <w:t>91- 92</w:t>
      </w:r>
      <w:r w:rsidRPr="00D50B4D">
        <w:tab/>
        <w:t>(3.33)</w:t>
      </w:r>
      <w:r w:rsidRPr="00D50B4D">
        <w:tab/>
      </w:r>
      <w:r w:rsidRPr="00D50B4D">
        <w:tab/>
        <w:t>D+</w:t>
      </w:r>
      <w:r w:rsidRPr="00D50B4D">
        <w:tab/>
        <w:t>70-71</w:t>
      </w:r>
      <w:proofErr w:type="gramStart"/>
      <w:r w:rsidRPr="00D50B4D">
        <w:t xml:space="preserve">   (</w:t>
      </w:r>
      <w:proofErr w:type="gramEnd"/>
      <w:r w:rsidRPr="00D50B4D">
        <w:t>1.33)</w:t>
      </w:r>
    </w:p>
    <w:p w14:paraId="03ED6239" w14:textId="77777777" w:rsidR="0048764F" w:rsidRPr="00D50B4D" w:rsidRDefault="0048764F" w:rsidP="0048764F">
      <w:r w:rsidRPr="00D50B4D">
        <w:tab/>
        <w:t>B</w:t>
      </w:r>
      <w:r w:rsidRPr="00D50B4D">
        <w:tab/>
        <w:t>84-90</w:t>
      </w:r>
      <w:r w:rsidRPr="00D50B4D">
        <w:tab/>
        <w:t>(3.0)</w:t>
      </w:r>
      <w:r w:rsidRPr="00D50B4D">
        <w:tab/>
      </w:r>
      <w:r w:rsidRPr="00D50B4D">
        <w:tab/>
        <w:t>D</w:t>
      </w:r>
      <w:r w:rsidRPr="00D50B4D">
        <w:tab/>
        <w:t>64-69</w:t>
      </w:r>
      <w:proofErr w:type="gramStart"/>
      <w:r w:rsidRPr="00D50B4D">
        <w:t xml:space="preserve">   (</w:t>
      </w:r>
      <w:proofErr w:type="gramEnd"/>
      <w:r w:rsidRPr="00D50B4D">
        <w:t>1.0)</w:t>
      </w:r>
    </w:p>
    <w:p w14:paraId="44DDC7B3" w14:textId="77777777" w:rsidR="0048764F" w:rsidRPr="00D50B4D" w:rsidRDefault="0048764F" w:rsidP="0048764F">
      <w:r w:rsidRPr="00D50B4D">
        <w:tab/>
        <w:t>B-</w:t>
      </w:r>
      <w:r w:rsidRPr="00D50B4D">
        <w:tab/>
        <w:t>82-83</w:t>
      </w:r>
      <w:r w:rsidRPr="00D50B4D">
        <w:tab/>
        <w:t>(2.67)</w:t>
      </w:r>
      <w:r w:rsidRPr="00D50B4D">
        <w:tab/>
      </w:r>
      <w:r w:rsidRPr="00D50B4D">
        <w:tab/>
        <w:t>D-</w:t>
      </w:r>
      <w:r w:rsidRPr="00D50B4D">
        <w:tab/>
        <w:t>62-63</w:t>
      </w:r>
      <w:proofErr w:type="gramStart"/>
      <w:r w:rsidRPr="00D50B4D">
        <w:t xml:space="preserve">   (</w:t>
      </w:r>
      <w:proofErr w:type="gramEnd"/>
      <w:r w:rsidRPr="00D50B4D">
        <w:t>0.67)</w:t>
      </w:r>
    </w:p>
    <w:p w14:paraId="0B42F134" w14:textId="77777777" w:rsidR="0048764F" w:rsidRPr="00D50B4D" w:rsidRDefault="0048764F" w:rsidP="0048764F">
      <w:r w:rsidRPr="00D50B4D">
        <w:tab/>
        <w:t>C+</w:t>
      </w:r>
      <w:r w:rsidRPr="00D50B4D">
        <w:tab/>
        <w:t>80-81</w:t>
      </w:r>
      <w:r w:rsidRPr="00D50B4D">
        <w:tab/>
        <w:t>(2.33)</w:t>
      </w:r>
      <w:r w:rsidRPr="00D50B4D">
        <w:tab/>
      </w:r>
      <w:r w:rsidRPr="00D50B4D">
        <w:tab/>
        <w:t>E</w:t>
      </w:r>
      <w:r w:rsidRPr="00D50B4D">
        <w:tab/>
        <w:t>61 or below (0.0)</w:t>
      </w:r>
    </w:p>
    <w:p w14:paraId="222BFCD5" w14:textId="77777777" w:rsidR="0048764F" w:rsidRPr="00D50B4D" w:rsidRDefault="0048764F" w:rsidP="001E446A">
      <w:r w:rsidRPr="00D50B4D">
        <w:t xml:space="preserve">    </w:t>
      </w:r>
      <w:r w:rsidR="001E446A" w:rsidRPr="00D50B4D">
        <w:tab/>
      </w:r>
      <w:r w:rsidR="001E446A" w:rsidRPr="00D50B4D">
        <w:tab/>
      </w:r>
      <w:r w:rsidRPr="00D50B4D">
        <w:t>* 74 is the minimal passing grade</w:t>
      </w:r>
    </w:p>
    <w:p w14:paraId="0C8F3FEA" w14:textId="77777777" w:rsidR="00184B1A" w:rsidRPr="00D50B4D" w:rsidRDefault="00184B1A" w:rsidP="00184B1A">
      <w:r w:rsidRPr="00D50B4D">
        <w:t xml:space="preserve">For more information on grades and grading policies, please refer to University’s grading policies: </w:t>
      </w:r>
      <w:hyperlink r:id="rId14" w:history="1">
        <w:r w:rsidRPr="00D50B4D">
          <w:rPr>
            <w:rStyle w:val="Hyperlink"/>
          </w:rPr>
          <w:t>https://catalog.ufl.edu/ugrad/current/regulations/info/grades.aspx</w:t>
        </w:r>
      </w:hyperlink>
    </w:p>
    <w:p w14:paraId="6E93A0E3" w14:textId="77777777" w:rsidR="0098576F" w:rsidRPr="00D50B4D" w:rsidRDefault="0098576F" w:rsidP="0098576F"/>
    <w:p w14:paraId="1168917D" w14:textId="77777777" w:rsidR="00097B81" w:rsidRPr="00097B81" w:rsidRDefault="00097B81" w:rsidP="00097B81">
      <w:pPr>
        <w:autoSpaceDE w:val="0"/>
        <w:autoSpaceDN w:val="0"/>
        <w:adjustRightInd w:val="0"/>
        <w:rPr>
          <w:color w:val="000000"/>
        </w:rPr>
      </w:pPr>
      <w:r w:rsidRPr="00097B81">
        <w:rPr>
          <w:color w:val="000000"/>
          <w:u w:val="single"/>
        </w:rPr>
        <w:t>COURSE EVALUATION</w:t>
      </w:r>
    </w:p>
    <w:p w14:paraId="73A23330" w14:textId="77777777" w:rsidR="00097B81" w:rsidRPr="00097B81" w:rsidRDefault="00097B81" w:rsidP="00097B81">
      <w:pPr>
        <w:autoSpaceDE w:val="0"/>
        <w:autoSpaceDN w:val="0"/>
        <w:adjustRightInd w:val="0"/>
        <w:rPr>
          <w:rFonts w:eastAsia="Calibri"/>
          <w:color w:val="000000"/>
        </w:rPr>
      </w:pPr>
      <w:r w:rsidRPr="00097B81">
        <w:rPr>
          <w:rFonts w:eastAsia="Calibri"/>
          <w:color w:val="000000"/>
        </w:rPr>
        <w:t xml:space="preserve">Students are expected to provide professional and respectful feedback on the quality of instruction in this course by completing course evaluations online via </w:t>
      </w:r>
      <w:proofErr w:type="spellStart"/>
      <w:r w:rsidRPr="00097B81">
        <w:rPr>
          <w:rFonts w:eastAsia="Calibri"/>
          <w:color w:val="000000"/>
        </w:rPr>
        <w:t>GatorEvals</w:t>
      </w:r>
      <w:proofErr w:type="spellEnd"/>
      <w:r w:rsidRPr="00097B81">
        <w:rPr>
          <w:rFonts w:eastAsia="Calibri"/>
          <w:color w:val="000000"/>
        </w:rPr>
        <w:t xml:space="preserve">. Guidance on how to give feedback in a professional and respectful manner is available at </w:t>
      </w:r>
      <w:hyperlink r:id="rId15" w:history="1">
        <w:r w:rsidRPr="00097B81">
          <w:rPr>
            <w:rFonts w:eastAsia="Calibri"/>
            <w:color w:val="0000FF"/>
            <w:u w:val="single"/>
          </w:rPr>
          <w:t>https://gatorevals.aa.ufl.edu/students/</w:t>
        </w:r>
      </w:hyperlink>
      <w:r w:rsidRPr="00097B81">
        <w:rPr>
          <w:rFonts w:eastAsia="Calibri"/>
          <w:color w:val="000000"/>
        </w:rPr>
        <w:t xml:space="preserve">. Students will be notified when the evaluation period opens, and can complete evaluations through the email they receive from </w:t>
      </w:r>
      <w:proofErr w:type="spellStart"/>
      <w:r w:rsidRPr="00097B81">
        <w:rPr>
          <w:rFonts w:eastAsia="Calibri"/>
          <w:color w:val="000000"/>
        </w:rPr>
        <w:t>GatorEvals</w:t>
      </w:r>
      <w:proofErr w:type="spellEnd"/>
      <w:r w:rsidRPr="00097B81">
        <w:rPr>
          <w:rFonts w:eastAsia="Calibri"/>
          <w:color w:val="000000"/>
        </w:rPr>
        <w:t xml:space="preserve">, in their Canvas course menu under </w:t>
      </w:r>
      <w:proofErr w:type="spellStart"/>
      <w:r w:rsidRPr="00097B81">
        <w:rPr>
          <w:rFonts w:eastAsia="Calibri"/>
          <w:color w:val="000000"/>
        </w:rPr>
        <w:t>GatorEvals</w:t>
      </w:r>
      <w:proofErr w:type="spellEnd"/>
      <w:r w:rsidRPr="00097B81">
        <w:rPr>
          <w:rFonts w:eastAsia="Calibri"/>
          <w:color w:val="000000"/>
        </w:rPr>
        <w:t xml:space="preserve">, or via </w:t>
      </w:r>
      <w:hyperlink r:id="rId16" w:history="1">
        <w:r w:rsidRPr="00097B81">
          <w:rPr>
            <w:rFonts w:eastAsia="Calibri"/>
            <w:color w:val="0000FF"/>
            <w:u w:val="single"/>
          </w:rPr>
          <w:t>https://ufl.bluera.com/ufl/</w:t>
        </w:r>
      </w:hyperlink>
      <w:r w:rsidRPr="00097B81">
        <w:rPr>
          <w:rFonts w:eastAsia="Calibri"/>
          <w:color w:val="000000"/>
        </w:rPr>
        <w:t xml:space="preserve">.  Summaries of course evaluation results are available to students at </w:t>
      </w:r>
      <w:hyperlink r:id="rId17" w:history="1">
        <w:r w:rsidRPr="00097B81">
          <w:rPr>
            <w:rFonts w:eastAsia="Calibri"/>
            <w:color w:val="0000FF"/>
            <w:u w:val="single"/>
          </w:rPr>
          <w:t>https://gatorevals.aa.ufl.edu/public-results/</w:t>
        </w:r>
      </w:hyperlink>
      <w:r w:rsidRPr="00097B81">
        <w:rPr>
          <w:rFonts w:eastAsia="Calibri"/>
          <w:color w:val="000000"/>
        </w:rPr>
        <w:t>.</w:t>
      </w:r>
    </w:p>
    <w:p w14:paraId="30929CEB" w14:textId="77777777" w:rsidR="00097B81" w:rsidRPr="00097B81" w:rsidRDefault="00097B81" w:rsidP="00097B81">
      <w:pPr>
        <w:autoSpaceDE w:val="0"/>
        <w:autoSpaceDN w:val="0"/>
        <w:adjustRightInd w:val="0"/>
        <w:rPr>
          <w:bCs/>
          <w:u w:val="single"/>
        </w:rPr>
      </w:pPr>
    </w:p>
    <w:p w14:paraId="039AAD2E" w14:textId="77777777" w:rsidR="00097B81" w:rsidRPr="00097B81" w:rsidRDefault="00097B81" w:rsidP="00097B81">
      <w:r w:rsidRPr="00097B81">
        <w:rPr>
          <w:u w:val="single"/>
        </w:rPr>
        <w:t>ACCOMMODATIONS DUE TO DISABILITY</w:t>
      </w:r>
    </w:p>
    <w:p w14:paraId="5FF26DF7" w14:textId="77777777" w:rsidR="00097B81" w:rsidRPr="00097B81" w:rsidRDefault="00097B81" w:rsidP="00097B81">
      <w:r w:rsidRPr="00097B81">
        <w:t xml:space="preserve">Students with disabilities requesting accommodations should first register with the Disability Resource Center (352-392-8565, </w:t>
      </w:r>
      <w:hyperlink r:id="rId18" w:history="1">
        <w:r w:rsidRPr="00097B81">
          <w:rPr>
            <w:color w:val="0000FF"/>
            <w:u w:val="single"/>
          </w:rPr>
          <w:t>https://disability.ufl.edu/</w:t>
        </w:r>
      </w:hyperlink>
      <w:r w:rsidRPr="00097B81">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27175AB" w14:textId="77777777" w:rsidR="00097B81" w:rsidRPr="00097B81" w:rsidRDefault="00097B81" w:rsidP="00097B81">
      <w:pPr>
        <w:autoSpaceDE w:val="0"/>
        <w:autoSpaceDN w:val="0"/>
        <w:adjustRightInd w:val="0"/>
        <w:rPr>
          <w:bCs/>
          <w:u w:val="single"/>
        </w:rPr>
      </w:pPr>
    </w:p>
    <w:p w14:paraId="05BC1244" w14:textId="77777777" w:rsidR="00097B81" w:rsidRPr="00097B81" w:rsidRDefault="00097B81" w:rsidP="00097B81">
      <w:pPr>
        <w:autoSpaceDE w:val="0"/>
        <w:autoSpaceDN w:val="0"/>
        <w:adjustRightInd w:val="0"/>
        <w:rPr>
          <w:u w:val="single"/>
        </w:rPr>
      </w:pPr>
      <w:r w:rsidRPr="00097B81">
        <w:rPr>
          <w:bCs/>
          <w:u w:val="single"/>
        </w:rPr>
        <w:t xml:space="preserve">PROFESSIONAL BEHAVIOR </w:t>
      </w:r>
    </w:p>
    <w:p w14:paraId="1B1578F9" w14:textId="77777777" w:rsidR="00097B81" w:rsidRPr="00097B81" w:rsidRDefault="00097B81" w:rsidP="00097B81">
      <w:pPr>
        <w:autoSpaceDE w:val="0"/>
        <w:autoSpaceDN w:val="0"/>
        <w:adjustRightInd w:val="0"/>
      </w:pPr>
      <w:r w:rsidRPr="00097B81">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97B81">
        <w:rPr>
          <w:bCs/>
        </w:rPr>
        <w:t xml:space="preserve">Attitudes or behaviors inconsistent with compassionate care; refusal by, or inability of, the student to </w:t>
      </w:r>
      <w:r w:rsidRPr="00097B81">
        <w:rPr>
          <w:bCs/>
          <w:u w:val="single"/>
        </w:rPr>
        <w:t>participate constructively</w:t>
      </w:r>
      <w:r w:rsidRPr="00097B81">
        <w:rPr>
          <w:bCs/>
        </w:rPr>
        <w:t xml:space="preserve"> in learning or patient care; </w:t>
      </w:r>
      <w:r w:rsidRPr="00097B81">
        <w:rPr>
          <w:bCs/>
          <w:u w:val="single"/>
        </w:rPr>
        <w:t>derogatory attitudes or inappropriate behaviors directed at patients, peers, faculty or staff</w:t>
      </w:r>
      <w:r w:rsidRPr="00097B81">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97B81">
        <w:rPr>
          <w:bCs/>
          <w:u w:val="single"/>
        </w:rPr>
        <w:t>dismissal</w:t>
      </w:r>
      <w:r w:rsidRPr="00097B81">
        <w:rPr>
          <w:u w:val="single"/>
        </w:rPr>
        <w:t>.</w:t>
      </w:r>
      <w:r w:rsidRPr="00097B81">
        <w:t xml:space="preserve"> </w:t>
      </w:r>
    </w:p>
    <w:p w14:paraId="21CE99C3" w14:textId="30011CA3" w:rsidR="00097B81" w:rsidRDefault="00097B81" w:rsidP="00097B81">
      <w:pPr>
        <w:autoSpaceDE w:val="0"/>
        <w:autoSpaceDN w:val="0"/>
        <w:adjustRightInd w:val="0"/>
      </w:pPr>
    </w:p>
    <w:p w14:paraId="35B473CE" w14:textId="25A65BC6" w:rsidR="00880DA5" w:rsidRPr="00880DA5" w:rsidRDefault="00880DA5" w:rsidP="00880DA5">
      <w:pPr>
        <w:adjustRightInd w:val="0"/>
        <w:spacing w:after="200" w:line="276" w:lineRule="auto"/>
        <w:rPr>
          <w:b/>
          <w:i/>
          <w:sz w:val="22"/>
          <w:szCs w:val="22"/>
        </w:rPr>
      </w:pPr>
      <w:r w:rsidRPr="00880DA5">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0DED9540" w14:textId="77777777" w:rsidR="00097B81" w:rsidRPr="00097B81" w:rsidRDefault="00097B81" w:rsidP="00097B81">
      <w:pPr>
        <w:autoSpaceDE w:val="0"/>
        <w:autoSpaceDN w:val="0"/>
        <w:rPr>
          <w:rFonts w:eastAsia="Calibri"/>
        </w:rPr>
      </w:pPr>
      <w:r w:rsidRPr="00097B81">
        <w:rPr>
          <w:rFonts w:eastAsia="Calibri"/>
          <w:u w:val="single"/>
        </w:rPr>
        <w:t>UNIVERSITY POLICY ON ACADEMIC MISCONDUCT</w:t>
      </w:r>
    </w:p>
    <w:p w14:paraId="4360E963" w14:textId="6EFEE9DB" w:rsidR="00097B81" w:rsidRPr="00097B81" w:rsidRDefault="00097B81" w:rsidP="00097B81">
      <w:pPr>
        <w:autoSpaceDE w:val="0"/>
        <w:autoSpaceDN w:val="0"/>
        <w:adjustRightInd w:val="0"/>
        <w:rPr>
          <w:color w:val="000000"/>
        </w:rPr>
      </w:pPr>
      <w:r w:rsidRPr="00097B81">
        <w:rPr>
          <w:color w:val="000000"/>
        </w:rPr>
        <w:t xml:space="preserve">Academic honesty and integrity are fundamental values of the University community. Students should be sure that they understand the UF Student Honor Code at </w:t>
      </w:r>
      <w:hyperlink r:id="rId19" w:history="1">
        <w:r w:rsidRPr="00097B81">
          <w:rPr>
            <w:color w:val="0000FF" w:themeColor="hyperlink"/>
            <w:u w:val="single"/>
          </w:rPr>
          <w:t>https://sccr.dso.ufl.edu/policies/student-honor-code-student-conduct-code/</w:t>
        </w:r>
      </w:hyperlink>
      <w:r w:rsidRPr="00097B81">
        <w:rPr>
          <w:color w:val="000000"/>
        </w:rPr>
        <w:t xml:space="preserve"> . Students are required to provide their own privacy screen for all examination’s administered to student laptops. No wireless keyboards or wireless mouse/tracking device will be permitted during examinations. </w:t>
      </w:r>
    </w:p>
    <w:p w14:paraId="7260DAE8" w14:textId="77777777" w:rsidR="000B228E" w:rsidRDefault="000B228E" w:rsidP="00097B81">
      <w:pPr>
        <w:rPr>
          <w:rFonts w:eastAsia="Calibri"/>
          <w:caps/>
          <w:u w:val="single"/>
        </w:rPr>
      </w:pPr>
    </w:p>
    <w:p w14:paraId="0DF948D2" w14:textId="77777777" w:rsidR="00880DA5" w:rsidRDefault="00880DA5" w:rsidP="00097B81">
      <w:pPr>
        <w:rPr>
          <w:rFonts w:eastAsia="Calibri"/>
          <w:caps/>
          <w:u w:val="single"/>
        </w:rPr>
      </w:pPr>
    </w:p>
    <w:p w14:paraId="45060607" w14:textId="77777777" w:rsidR="00880DA5" w:rsidRDefault="00880DA5" w:rsidP="00097B81">
      <w:pPr>
        <w:rPr>
          <w:rFonts w:eastAsia="Calibri"/>
          <w:caps/>
          <w:u w:val="single"/>
        </w:rPr>
      </w:pPr>
    </w:p>
    <w:p w14:paraId="77E66031" w14:textId="2F6B5E1B" w:rsidR="00097B81" w:rsidRPr="00097B81" w:rsidRDefault="00097B81" w:rsidP="00097B81">
      <w:pPr>
        <w:rPr>
          <w:rFonts w:eastAsia="Calibri"/>
        </w:rPr>
      </w:pPr>
      <w:r w:rsidRPr="00097B81">
        <w:rPr>
          <w:rFonts w:eastAsia="Calibri"/>
          <w:caps/>
          <w:u w:val="single"/>
        </w:rPr>
        <w:lastRenderedPageBreak/>
        <w:t xml:space="preserve">University and College of Nursing Policies  </w:t>
      </w:r>
    </w:p>
    <w:p w14:paraId="4B1BE681" w14:textId="1E663A6A" w:rsidR="00097B81" w:rsidRPr="00097B81" w:rsidRDefault="00097B81" w:rsidP="00880DA5">
      <w:pPr>
        <w:rPr>
          <w:rFonts w:eastAsia="Calibri"/>
        </w:rPr>
      </w:pPr>
      <w:r w:rsidRPr="00097B81">
        <w:rPr>
          <w:rFonts w:eastAsia="Calibri"/>
          <w:color w:val="000000"/>
        </w:rPr>
        <w:t>Please see the College of Nursing website for student policies (</w:t>
      </w:r>
      <w:hyperlink r:id="rId20" w:history="1">
        <w:r w:rsidRPr="00097B81">
          <w:rPr>
            <w:rFonts w:eastAsia="Calibri"/>
            <w:color w:val="339933"/>
            <w:u w:val="single"/>
          </w:rPr>
          <w:t>http://students.nursing.ufl.edu/currently-enrolled/student-policies-and-handbooks/</w:t>
        </w:r>
      </w:hyperlink>
      <w:r w:rsidRPr="00097B81">
        <w:rPr>
          <w:rFonts w:eastAsia="Calibri"/>
          <w:color w:val="000000"/>
        </w:rPr>
        <w:t xml:space="preserve">) </w:t>
      </w:r>
    </w:p>
    <w:p w14:paraId="47AB5E61" w14:textId="62834EF8" w:rsidR="003C51BE" w:rsidRPr="00D50B4D" w:rsidRDefault="003C51BE" w:rsidP="00184B1A">
      <w:pPr>
        <w:pStyle w:val="BodyTextIndent"/>
        <w:ind w:firstLine="0"/>
        <w:rPr>
          <w:color w:val="000000"/>
          <w:u w:val="single"/>
        </w:rPr>
      </w:pPr>
    </w:p>
    <w:p w14:paraId="1450894E" w14:textId="77777777" w:rsidR="00184B1A" w:rsidRPr="00D50B4D" w:rsidRDefault="00184B1A" w:rsidP="00184B1A">
      <w:pPr>
        <w:pStyle w:val="BodyTextIndent"/>
        <w:ind w:firstLine="0"/>
        <w:rPr>
          <w:color w:val="000000"/>
          <w:u w:val="single"/>
        </w:rPr>
      </w:pPr>
      <w:r w:rsidRPr="00C34747">
        <w:rPr>
          <w:color w:val="000000"/>
          <w:u w:val="single"/>
        </w:rPr>
        <w:t>REQUIRED TEXT</w:t>
      </w:r>
      <w:r w:rsidR="0056023A" w:rsidRPr="00C34747">
        <w:rPr>
          <w:color w:val="000000"/>
          <w:u w:val="single"/>
        </w:rPr>
        <w:t>BOOK</w:t>
      </w:r>
      <w:r w:rsidRPr="00C34747">
        <w:rPr>
          <w:color w:val="000000"/>
          <w:u w:val="single"/>
        </w:rPr>
        <w:t>S</w:t>
      </w:r>
    </w:p>
    <w:p w14:paraId="29B705BA" w14:textId="1069224E" w:rsidR="007F4AAF" w:rsidRDefault="007F4AAF" w:rsidP="007F4AAF">
      <w:pPr>
        <w:spacing w:line="480" w:lineRule="auto"/>
        <w:ind w:left="720" w:hanging="720"/>
      </w:pPr>
      <w:r>
        <w:t>*Schmidt, N.</w:t>
      </w:r>
      <w:r w:rsidR="008D2CCB">
        <w:t>,</w:t>
      </w:r>
      <w:r>
        <w:t xml:space="preserve"> &amp; Brown, J. (2022). </w:t>
      </w:r>
      <w:r w:rsidRPr="00201765">
        <w:rPr>
          <w:i/>
          <w:iCs/>
        </w:rPr>
        <w:t>Evidence-</w:t>
      </w:r>
      <w:r w:rsidR="00473CD7">
        <w:rPr>
          <w:i/>
          <w:iCs/>
        </w:rPr>
        <w:t>b</w:t>
      </w:r>
      <w:r w:rsidRPr="00201765">
        <w:rPr>
          <w:i/>
          <w:iCs/>
        </w:rPr>
        <w:t xml:space="preserve">ased </w:t>
      </w:r>
      <w:r w:rsidR="00473CD7">
        <w:rPr>
          <w:i/>
          <w:iCs/>
        </w:rPr>
        <w:t>p</w:t>
      </w:r>
      <w:r w:rsidRPr="00201765">
        <w:rPr>
          <w:i/>
          <w:iCs/>
        </w:rPr>
        <w:t xml:space="preserve">ractice for </w:t>
      </w:r>
      <w:r w:rsidR="00473CD7">
        <w:rPr>
          <w:i/>
          <w:iCs/>
        </w:rPr>
        <w:t>n</w:t>
      </w:r>
      <w:r w:rsidRPr="00201765">
        <w:rPr>
          <w:i/>
          <w:iCs/>
        </w:rPr>
        <w:t>urses: Appraisal and application of researc</w:t>
      </w:r>
      <w:r>
        <w:rPr>
          <w:i/>
          <w:iCs/>
        </w:rPr>
        <w:t xml:space="preserve">h </w:t>
      </w:r>
      <w:r w:rsidRPr="00C34747">
        <w:rPr>
          <w:iCs/>
        </w:rPr>
        <w:t>(5</w:t>
      </w:r>
      <w:r w:rsidRPr="00C34747">
        <w:rPr>
          <w:iCs/>
          <w:vertAlign w:val="superscript"/>
        </w:rPr>
        <w:t>th</w:t>
      </w:r>
      <w:r w:rsidRPr="00C34747">
        <w:rPr>
          <w:iCs/>
        </w:rPr>
        <w:t xml:space="preserve"> ed.).</w:t>
      </w:r>
      <w:r>
        <w:rPr>
          <w:i/>
          <w:iCs/>
        </w:rPr>
        <w:t xml:space="preserve"> </w:t>
      </w:r>
      <w:r w:rsidRPr="00201765">
        <w:t xml:space="preserve">Jones &amp; </w:t>
      </w:r>
      <w:proofErr w:type="spellStart"/>
      <w:r w:rsidRPr="00201765">
        <w:t>Barlett</w:t>
      </w:r>
      <w:proofErr w:type="spellEnd"/>
      <w:r>
        <w:t>.</w:t>
      </w:r>
    </w:p>
    <w:p w14:paraId="4E0837FB" w14:textId="52DBA6A2" w:rsidR="008A7DCA" w:rsidRDefault="008828B8" w:rsidP="00880DA5">
      <w:pPr>
        <w:spacing w:line="480" w:lineRule="auto"/>
        <w:ind w:left="720" w:hanging="720"/>
      </w:pPr>
      <w:r>
        <w:t>*</w:t>
      </w:r>
      <w:r w:rsidR="007D4877" w:rsidRPr="00B63463">
        <w:rPr>
          <w:color w:val="000000" w:themeColor="text1"/>
        </w:rPr>
        <w:t>American Psychological Association. (20</w:t>
      </w:r>
      <w:r w:rsidR="008179AE">
        <w:rPr>
          <w:color w:val="000000" w:themeColor="text1"/>
        </w:rPr>
        <w:t>19</w:t>
      </w:r>
      <w:r w:rsidR="007564E7" w:rsidRPr="00B63463">
        <w:rPr>
          <w:color w:val="000000" w:themeColor="text1"/>
        </w:rPr>
        <w:t xml:space="preserve">). </w:t>
      </w:r>
      <w:r w:rsidR="007D4877" w:rsidRPr="00B63463">
        <w:rPr>
          <w:i/>
          <w:iCs/>
          <w:color w:val="000000" w:themeColor="text1"/>
        </w:rPr>
        <w:t>Publication manual of the American Psychological Association</w:t>
      </w:r>
      <w:r w:rsidR="007564E7" w:rsidRPr="00B63463">
        <w:rPr>
          <w:i/>
          <w:iCs/>
          <w:color w:val="000000" w:themeColor="text1"/>
        </w:rPr>
        <w:t xml:space="preserve"> </w:t>
      </w:r>
      <w:r w:rsidR="007D4877" w:rsidRPr="00B63463">
        <w:rPr>
          <w:color w:val="000000" w:themeColor="text1"/>
        </w:rPr>
        <w:t>(</w:t>
      </w:r>
      <w:r w:rsidR="007564E7" w:rsidRPr="00B63463">
        <w:rPr>
          <w:color w:val="000000" w:themeColor="text1"/>
        </w:rPr>
        <w:t>7</w:t>
      </w:r>
      <w:r w:rsidR="007564E7" w:rsidRPr="00B63463">
        <w:rPr>
          <w:color w:val="000000" w:themeColor="text1"/>
          <w:vertAlign w:val="superscript"/>
        </w:rPr>
        <w:t>th</w:t>
      </w:r>
      <w:r w:rsidR="007D4877" w:rsidRPr="00B63463">
        <w:rPr>
          <w:color w:val="000000" w:themeColor="text1"/>
        </w:rPr>
        <w:t xml:space="preserve"> ed.). American Psychological Association.</w:t>
      </w:r>
    </w:p>
    <w:p w14:paraId="4F046F4F" w14:textId="189A94BF" w:rsidR="008A7DCA" w:rsidRDefault="008A7DCA" w:rsidP="008A7DCA">
      <w:pPr>
        <w:spacing w:line="480" w:lineRule="auto"/>
        <w:ind w:left="720" w:hanging="720"/>
        <w:sectPr w:rsidR="008A7DCA" w:rsidSect="00656E39">
          <w:footerReference w:type="default" r:id="rId21"/>
          <w:type w:val="continuous"/>
          <w:pgSz w:w="12240" w:h="15840"/>
          <w:pgMar w:top="1440" w:right="1440" w:bottom="1440" w:left="1440" w:header="720" w:footer="720" w:gutter="0"/>
          <w:cols w:space="720"/>
          <w:titlePg/>
          <w:docGrid w:linePitch="360"/>
        </w:sectPr>
      </w:pPr>
      <w:r>
        <w:t>*This book is available for purchase as a hard copy and</w:t>
      </w:r>
      <w:r w:rsidR="00C66F4A">
        <w:t>/or</w:t>
      </w:r>
      <w:r>
        <w:t xml:space="preserve"> </w:t>
      </w:r>
      <w:r w:rsidR="008828B8">
        <w:t xml:space="preserve">an electronic copy through </w:t>
      </w:r>
      <w:r>
        <w:t xml:space="preserve">UF All Access for a discounted rate. </w:t>
      </w:r>
    </w:p>
    <w:p w14:paraId="3F70B0DA" w14:textId="77777777" w:rsidR="000B228E" w:rsidRPr="000B228E" w:rsidRDefault="000B228E" w:rsidP="000B228E">
      <w:pPr>
        <w:rPr>
          <w:b/>
        </w:rPr>
      </w:pPr>
      <w:r w:rsidRPr="000B228E">
        <w:rPr>
          <w:b/>
        </w:rPr>
        <w:lastRenderedPageBreak/>
        <w:t>WEEKLY CLASS SCHEDULE</w:t>
      </w:r>
    </w:p>
    <w:tbl>
      <w:tblPr>
        <w:tblStyle w:val="TableGrid1"/>
        <w:tblW w:w="13860" w:type="dxa"/>
        <w:tblInd w:w="-455" w:type="dxa"/>
        <w:tblLayout w:type="fixed"/>
        <w:tblLook w:val="04A0" w:firstRow="1" w:lastRow="0" w:firstColumn="1" w:lastColumn="0" w:noHBand="0" w:noVBand="1"/>
      </w:tblPr>
      <w:tblGrid>
        <w:gridCol w:w="1710"/>
        <w:gridCol w:w="810"/>
        <w:gridCol w:w="4500"/>
        <w:gridCol w:w="4230"/>
        <w:gridCol w:w="2610"/>
      </w:tblGrid>
      <w:tr w:rsidR="00BC4CFF" w:rsidRPr="00A3598D" w14:paraId="35D0711B" w14:textId="77777777" w:rsidTr="00D3757F">
        <w:tc>
          <w:tcPr>
            <w:tcW w:w="1710" w:type="dxa"/>
            <w:shd w:val="clear" w:color="auto" w:fill="EEECE1" w:themeFill="background2"/>
          </w:tcPr>
          <w:p w14:paraId="3909A107" w14:textId="3A86F974" w:rsidR="00BC4CFF" w:rsidRPr="007804B8" w:rsidRDefault="00BC4CFF" w:rsidP="000B228E">
            <w:pPr>
              <w:jc w:val="center"/>
              <w:rPr>
                <w:bCs/>
              </w:rPr>
            </w:pPr>
            <w:r w:rsidRPr="007804B8">
              <w:rPr>
                <w:bCs/>
              </w:rPr>
              <w:t>Class Dates</w:t>
            </w:r>
          </w:p>
          <w:p w14:paraId="671CB8FF" w14:textId="77777777" w:rsidR="00BC4CFF" w:rsidRPr="007804B8" w:rsidRDefault="00BC4CFF" w:rsidP="000B228E">
            <w:pPr>
              <w:jc w:val="center"/>
              <w:rPr>
                <w:bCs/>
              </w:rPr>
            </w:pPr>
          </w:p>
          <w:p w14:paraId="613D7F99" w14:textId="5D565C0C" w:rsidR="00BC4CFF" w:rsidRPr="007804B8" w:rsidRDefault="00BC4CFF" w:rsidP="000B228E">
            <w:pPr>
              <w:jc w:val="center"/>
              <w:rPr>
                <w:bCs/>
              </w:rPr>
            </w:pPr>
          </w:p>
        </w:tc>
        <w:tc>
          <w:tcPr>
            <w:tcW w:w="810" w:type="dxa"/>
            <w:shd w:val="clear" w:color="auto" w:fill="EEECE1" w:themeFill="background2"/>
          </w:tcPr>
          <w:p w14:paraId="0F54F9B6" w14:textId="77777777" w:rsidR="00BC4CFF" w:rsidRPr="007804B8" w:rsidRDefault="00BC4CFF" w:rsidP="000B228E">
            <w:pPr>
              <w:jc w:val="center"/>
              <w:rPr>
                <w:bCs/>
              </w:rPr>
            </w:pPr>
            <w:r w:rsidRPr="007804B8">
              <w:rPr>
                <w:bCs/>
              </w:rPr>
              <w:t>Week</w:t>
            </w:r>
          </w:p>
        </w:tc>
        <w:tc>
          <w:tcPr>
            <w:tcW w:w="4500" w:type="dxa"/>
            <w:shd w:val="clear" w:color="auto" w:fill="EEECE1" w:themeFill="background2"/>
          </w:tcPr>
          <w:p w14:paraId="72B52342" w14:textId="77777777" w:rsidR="00BC4CFF" w:rsidRPr="007804B8" w:rsidRDefault="00BC4CFF" w:rsidP="000B228E">
            <w:pPr>
              <w:rPr>
                <w:bCs/>
              </w:rPr>
            </w:pPr>
            <w:r w:rsidRPr="007804B8">
              <w:rPr>
                <w:bCs/>
              </w:rPr>
              <w:t>Topic</w:t>
            </w:r>
          </w:p>
          <w:p w14:paraId="3F633002" w14:textId="77777777" w:rsidR="00BC4CFF" w:rsidRPr="007804B8" w:rsidRDefault="00BC4CFF" w:rsidP="000B228E">
            <w:pPr>
              <w:rPr>
                <w:bCs/>
              </w:rPr>
            </w:pPr>
          </w:p>
          <w:p w14:paraId="49FC6886" w14:textId="5491E5F0" w:rsidR="00BC4CFF" w:rsidRPr="007804B8" w:rsidRDefault="00BC4CFF" w:rsidP="000B228E">
            <w:pPr>
              <w:rPr>
                <w:b/>
                <w:bCs/>
                <w:i/>
                <w:color w:val="F7903B"/>
              </w:rPr>
            </w:pPr>
            <w:r w:rsidRPr="007804B8">
              <w:rPr>
                <w:b/>
                <w:bCs/>
                <w:i/>
                <w:color w:val="E36C0A" w:themeColor="accent6" w:themeShade="BF"/>
              </w:rPr>
              <w:t>For weekly readings, see Canvas.</w:t>
            </w:r>
          </w:p>
        </w:tc>
        <w:tc>
          <w:tcPr>
            <w:tcW w:w="4230" w:type="dxa"/>
            <w:shd w:val="clear" w:color="auto" w:fill="EEECE1" w:themeFill="background2"/>
          </w:tcPr>
          <w:p w14:paraId="47C74E33" w14:textId="77777777" w:rsidR="00BC4CFF" w:rsidRPr="007804B8" w:rsidRDefault="00BC4CFF" w:rsidP="000B228E">
            <w:pPr>
              <w:jc w:val="center"/>
              <w:rPr>
                <w:bCs/>
              </w:rPr>
            </w:pPr>
            <w:r w:rsidRPr="007804B8">
              <w:rPr>
                <w:bCs/>
              </w:rPr>
              <w:t>Assignments Due</w:t>
            </w:r>
          </w:p>
          <w:p w14:paraId="32E652C9" w14:textId="77777777" w:rsidR="00BC4CFF" w:rsidRPr="007804B8" w:rsidRDefault="00BC4CFF" w:rsidP="000B228E">
            <w:pPr>
              <w:jc w:val="center"/>
              <w:rPr>
                <w:b/>
                <w:i/>
                <w:color w:val="FF6600"/>
              </w:rPr>
            </w:pPr>
          </w:p>
          <w:p w14:paraId="61CE1912" w14:textId="0A602B48" w:rsidR="00BC4CFF" w:rsidRPr="007804B8" w:rsidRDefault="00BC4CFF" w:rsidP="000B228E">
            <w:pPr>
              <w:jc w:val="center"/>
              <w:rPr>
                <w:bCs/>
              </w:rPr>
            </w:pPr>
            <w:r w:rsidRPr="00AA75A6">
              <w:rPr>
                <w:b/>
                <w:i/>
                <w:color w:val="FF6600"/>
              </w:rPr>
              <w:t xml:space="preserve">*All assignments due on </w:t>
            </w:r>
            <w:r w:rsidR="00AA75A6" w:rsidRPr="00C34747">
              <w:rPr>
                <w:b/>
                <w:i/>
                <w:color w:val="FF6600"/>
              </w:rPr>
              <w:t>Thursday</w:t>
            </w:r>
            <w:r w:rsidR="008A7DCA" w:rsidRPr="00AA75A6">
              <w:rPr>
                <w:b/>
                <w:i/>
                <w:color w:val="FF6600"/>
              </w:rPr>
              <w:t>s</w:t>
            </w:r>
            <w:r w:rsidRPr="00AA75A6">
              <w:rPr>
                <w:b/>
                <w:i/>
                <w:color w:val="FF6600"/>
              </w:rPr>
              <w:t xml:space="preserve"> at 11:59pm</w:t>
            </w:r>
            <w:r w:rsidRPr="007804B8">
              <w:rPr>
                <w:bCs/>
              </w:rPr>
              <w:t xml:space="preserve">  </w:t>
            </w:r>
          </w:p>
        </w:tc>
        <w:tc>
          <w:tcPr>
            <w:tcW w:w="2610" w:type="dxa"/>
            <w:shd w:val="clear" w:color="auto" w:fill="EEECE1" w:themeFill="background2"/>
          </w:tcPr>
          <w:p w14:paraId="5E059BE7" w14:textId="0B2F319F" w:rsidR="00BC4CFF" w:rsidRPr="007804B8" w:rsidRDefault="00BC4CFF" w:rsidP="00BC4CFF">
            <w:pPr>
              <w:jc w:val="center"/>
              <w:rPr>
                <w:bCs/>
              </w:rPr>
            </w:pPr>
            <w:r w:rsidRPr="007804B8">
              <w:rPr>
                <w:bCs/>
              </w:rPr>
              <w:t>Program Outcomes (PO)</w:t>
            </w:r>
            <w:r w:rsidR="008968E3" w:rsidRPr="007804B8">
              <w:rPr>
                <w:bCs/>
              </w:rPr>
              <w:t>/</w:t>
            </w:r>
          </w:p>
          <w:p w14:paraId="183ACC4E" w14:textId="77777777" w:rsidR="00BC4CFF" w:rsidRPr="007804B8" w:rsidRDefault="00BC4CFF" w:rsidP="000B228E">
            <w:pPr>
              <w:jc w:val="center"/>
              <w:rPr>
                <w:bCs/>
              </w:rPr>
            </w:pPr>
            <w:r w:rsidRPr="007804B8">
              <w:rPr>
                <w:bCs/>
              </w:rPr>
              <w:t xml:space="preserve"> Course Outcomes (CO)</w:t>
            </w:r>
          </w:p>
          <w:p w14:paraId="22BC8895" w14:textId="77777777" w:rsidR="00BC4CFF" w:rsidRPr="007804B8" w:rsidRDefault="00BC4CFF" w:rsidP="000B228E">
            <w:pPr>
              <w:jc w:val="center"/>
              <w:rPr>
                <w:bCs/>
              </w:rPr>
            </w:pPr>
          </w:p>
        </w:tc>
      </w:tr>
      <w:tr w:rsidR="00BC4CFF" w:rsidRPr="00A3598D" w14:paraId="1433AC96" w14:textId="77777777" w:rsidTr="00D3757F">
        <w:trPr>
          <w:trHeight w:val="782"/>
        </w:trPr>
        <w:tc>
          <w:tcPr>
            <w:tcW w:w="1710" w:type="dxa"/>
          </w:tcPr>
          <w:p w14:paraId="188FDC66" w14:textId="0160E7D5" w:rsidR="00BC4CFF" w:rsidRPr="00A3598D" w:rsidRDefault="008A7DCA" w:rsidP="008A7DCA">
            <w:r>
              <w:t>1/7</w:t>
            </w:r>
          </w:p>
        </w:tc>
        <w:tc>
          <w:tcPr>
            <w:tcW w:w="810" w:type="dxa"/>
          </w:tcPr>
          <w:p w14:paraId="6206E262" w14:textId="71F7BEA4" w:rsidR="00BC4CFF" w:rsidRPr="00A3598D" w:rsidRDefault="00BC4CFF" w:rsidP="00BC4CFF">
            <w:pPr>
              <w:jc w:val="center"/>
              <w:rPr>
                <w:b/>
                <w:color w:val="005A9E"/>
              </w:rPr>
            </w:pPr>
            <w:r w:rsidRPr="00A3598D">
              <w:rPr>
                <w:b/>
                <w:color w:val="005A9E"/>
              </w:rPr>
              <w:t>1</w:t>
            </w:r>
          </w:p>
        </w:tc>
        <w:tc>
          <w:tcPr>
            <w:tcW w:w="4500" w:type="dxa"/>
          </w:tcPr>
          <w:p w14:paraId="3D27C5AF" w14:textId="59768BFC" w:rsidR="00BC4CFF" w:rsidRPr="00A3598D" w:rsidRDefault="00BC4CFF" w:rsidP="000B228E">
            <w:r w:rsidRPr="00A3598D">
              <w:t xml:space="preserve">What is Evidence-Based Practice </w:t>
            </w:r>
            <w:r w:rsidR="008D2CCB">
              <w:t xml:space="preserve">(EBP) </w:t>
            </w:r>
            <w:r w:rsidRPr="00A3598D">
              <w:t>Anyway?</w:t>
            </w:r>
          </w:p>
        </w:tc>
        <w:tc>
          <w:tcPr>
            <w:tcW w:w="4230" w:type="dxa"/>
          </w:tcPr>
          <w:p w14:paraId="1FA055A2" w14:textId="12B3C585" w:rsidR="00BC4CFF" w:rsidRPr="00C34747" w:rsidRDefault="00BC4CFF" w:rsidP="00C34747">
            <w:pPr>
              <w:pStyle w:val="ListParagraph"/>
              <w:numPr>
                <w:ilvl w:val="0"/>
                <w:numId w:val="38"/>
              </w:numPr>
              <w:rPr>
                <w:b/>
              </w:rPr>
            </w:pPr>
            <w:r w:rsidRPr="00C34747">
              <w:rPr>
                <w:b/>
              </w:rPr>
              <w:t xml:space="preserve">Syllabus Quiz – </w:t>
            </w:r>
            <w:r w:rsidR="008A7DCA" w:rsidRPr="00C34747">
              <w:rPr>
                <w:b/>
              </w:rPr>
              <w:t>1/</w:t>
            </w:r>
            <w:r w:rsidR="00AA75A6" w:rsidRPr="00C34747">
              <w:rPr>
                <w:b/>
              </w:rPr>
              <w:t>6</w:t>
            </w:r>
          </w:p>
        </w:tc>
        <w:tc>
          <w:tcPr>
            <w:tcW w:w="2610" w:type="dxa"/>
          </w:tcPr>
          <w:p w14:paraId="6501E178" w14:textId="0B6B9A72" w:rsidR="00BC4CFF" w:rsidRPr="00A3598D" w:rsidRDefault="00B409F0" w:rsidP="000B228E">
            <w:r>
              <w:t>1, 3,9-10 / 1,2</w:t>
            </w:r>
          </w:p>
        </w:tc>
      </w:tr>
      <w:tr w:rsidR="00BC4CFF" w:rsidRPr="00A3598D" w14:paraId="3F3A2FAD" w14:textId="77777777" w:rsidTr="00D3757F">
        <w:trPr>
          <w:trHeight w:val="782"/>
        </w:trPr>
        <w:tc>
          <w:tcPr>
            <w:tcW w:w="1710" w:type="dxa"/>
          </w:tcPr>
          <w:p w14:paraId="1D70B0DD" w14:textId="30B62517" w:rsidR="00BC4CFF" w:rsidRPr="00A3598D" w:rsidRDefault="008A7DCA" w:rsidP="000B228E">
            <w:pPr>
              <w:spacing w:after="200"/>
              <w:rPr>
                <w:b/>
                <w:bCs/>
              </w:rPr>
            </w:pPr>
            <w:r>
              <w:rPr>
                <w:bCs/>
              </w:rPr>
              <w:t>1/14</w:t>
            </w:r>
          </w:p>
        </w:tc>
        <w:tc>
          <w:tcPr>
            <w:tcW w:w="810" w:type="dxa"/>
          </w:tcPr>
          <w:p w14:paraId="073DD4DF" w14:textId="4859901D" w:rsidR="00BC4CFF" w:rsidRPr="00A3598D" w:rsidRDefault="00BC4CFF" w:rsidP="00BC4CFF">
            <w:pPr>
              <w:spacing w:after="200"/>
              <w:jc w:val="center"/>
              <w:rPr>
                <w:b/>
                <w:color w:val="005A9E"/>
              </w:rPr>
            </w:pPr>
            <w:r w:rsidRPr="00A3598D">
              <w:rPr>
                <w:b/>
                <w:color w:val="005A9E"/>
              </w:rPr>
              <w:t>2</w:t>
            </w:r>
          </w:p>
        </w:tc>
        <w:tc>
          <w:tcPr>
            <w:tcW w:w="4500" w:type="dxa"/>
          </w:tcPr>
          <w:p w14:paraId="6A1C2688" w14:textId="423562E3" w:rsidR="00BC4CFF" w:rsidRPr="00A3598D" w:rsidRDefault="00BC4CFF" w:rsidP="000B228E">
            <w:pPr>
              <w:spacing w:after="200"/>
            </w:pPr>
            <w:r w:rsidRPr="00A3598D">
              <w:rPr>
                <w:b/>
              </w:rPr>
              <w:t>Step 0:</w:t>
            </w:r>
            <w:r w:rsidRPr="00A3598D">
              <w:t xml:space="preserve"> Cultivate a Spirit of Inquiry</w:t>
            </w:r>
          </w:p>
        </w:tc>
        <w:tc>
          <w:tcPr>
            <w:tcW w:w="4230" w:type="dxa"/>
          </w:tcPr>
          <w:p w14:paraId="5A7F401D" w14:textId="52759BC4" w:rsidR="00BC4CFF" w:rsidRPr="00C34747" w:rsidRDefault="00AA75A6" w:rsidP="00C34747">
            <w:pPr>
              <w:pStyle w:val="ListParagraph"/>
              <w:numPr>
                <w:ilvl w:val="0"/>
                <w:numId w:val="37"/>
              </w:numPr>
              <w:spacing w:after="200"/>
              <w:rPr>
                <w:b/>
                <w:bCs/>
              </w:rPr>
            </w:pPr>
            <w:r w:rsidRPr="00C34747">
              <w:rPr>
                <w:b/>
                <w:bCs/>
              </w:rPr>
              <w:t xml:space="preserve">Submit Step 0 of EBP Worksheet </w:t>
            </w:r>
            <w:r>
              <w:rPr>
                <w:b/>
                <w:bCs/>
              </w:rPr>
              <w:t>– 1/20</w:t>
            </w:r>
          </w:p>
        </w:tc>
        <w:tc>
          <w:tcPr>
            <w:tcW w:w="2610" w:type="dxa"/>
          </w:tcPr>
          <w:p w14:paraId="5ECB7AFD" w14:textId="382F91D1" w:rsidR="00BC4CFF" w:rsidRPr="00A3598D" w:rsidRDefault="00B409F0" w:rsidP="008968E3">
            <w:r>
              <w:t>1,7 / 2</w:t>
            </w:r>
          </w:p>
        </w:tc>
      </w:tr>
      <w:tr w:rsidR="00BC4CFF" w:rsidRPr="00A3598D" w14:paraId="0999EDA1" w14:textId="77777777" w:rsidTr="00D3757F">
        <w:trPr>
          <w:trHeight w:val="710"/>
        </w:trPr>
        <w:tc>
          <w:tcPr>
            <w:tcW w:w="1710" w:type="dxa"/>
          </w:tcPr>
          <w:p w14:paraId="76610FF4" w14:textId="2EEC7537" w:rsidR="008968E3" w:rsidRDefault="008A7DCA" w:rsidP="000B228E">
            <w:r>
              <w:t>1/21</w:t>
            </w:r>
          </w:p>
          <w:p w14:paraId="3643CBAD" w14:textId="28E551FA" w:rsidR="008A7DCA" w:rsidRPr="00A3598D" w:rsidRDefault="008A7DCA" w:rsidP="000B228E"/>
        </w:tc>
        <w:tc>
          <w:tcPr>
            <w:tcW w:w="810" w:type="dxa"/>
          </w:tcPr>
          <w:p w14:paraId="61E97ECB" w14:textId="2EFA902A" w:rsidR="00BC4CFF" w:rsidRPr="00A3598D" w:rsidRDefault="00BC4CFF" w:rsidP="00BC4CFF">
            <w:pPr>
              <w:jc w:val="center"/>
              <w:rPr>
                <w:b/>
                <w:color w:val="005A9E"/>
              </w:rPr>
            </w:pPr>
            <w:r w:rsidRPr="00A3598D">
              <w:rPr>
                <w:b/>
                <w:color w:val="005A9E"/>
              </w:rPr>
              <w:t>3</w:t>
            </w:r>
          </w:p>
        </w:tc>
        <w:tc>
          <w:tcPr>
            <w:tcW w:w="4500" w:type="dxa"/>
          </w:tcPr>
          <w:p w14:paraId="55B20E82" w14:textId="3E8E2D84" w:rsidR="00BC4CFF" w:rsidRPr="00A3598D" w:rsidRDefault="00BC4CFF" w:rsidP="000B228E">
            <w:r w:rsidRPr="00A3598D">
              <w:rPr>
                <w:b/>
              </w:rPr>
              <w:t>Step 1:</w:t>
            </w:r>
            <w:r w:rsidRPr="00A3598D">
              <w:t xml:space="preserve"> Develop Searchable Clinical Questions</w:t>
            </w:r>
          </w:p>
        </w:tc>
        <w:tc>
          <w:tcPr>
            <w:tcW w:w="4230" w:type="dxa"/>
          </w:tcPr>
          <w:p w14:paraId="70D18561" w14:textId="05D0F274" w:rsidR="00BC4CFF" w:rsidRPr="00C34747" w:rsidRDefault="00AA75A6" w:rsidP="00C34747">
            <w:pPr>
              <w:pStyle w:val="ListParagraph"/>
              <w:numPr>
                <w:ilvl w:val="0"/>
                <w:numId w:val="36"/>
              </w:numPr>
              <w:rPr>
                <w:b/>
              </w:rPr>
            </w:pPr>
            <w:r w:rsidRPr="00C34747">
              <w:rPr>
                <w:b/>
              </w:rPr>
              <w:t>Submit Step 1 of EBP Worksheet</w:t>
            </w:r>
            <w:r>
              <w:rPr>
                <w:b/>
              </w:rPr>
              <w:t xml:space="preserve"> – 1/27</w:t>
            </w:r>
          </w:p>
        </w:tc>
        <w:tc>
          <w:tcPr>
            <w:tcW w:w="2610" w:type="dxa"/>
          </w:tcPr>
          <w:p w14:paraId="30F6DD70" w14:textId="6AC42CF3" w:rsidR="004A02CB" w:rsidRPr="00A3598D" w:rsidRDefault="00B409F0" w:rsidP="000B228E">
            <w:r>
              <w:t>3,9 / 4</w:t>
            </w:r>
          </w:p>
        </w:tc>
      </w:tr>
      <w:tr w:rsidR="00BC4CFF" w:rsidRPr="00A3598D" w14:paraId="1BCA612E" w14:textId="77777777" w:rsidTr="00D3757F">
        <w:trPr>
          <w:trHeight w:val="710"/>
        </w:trPr>
        <w:tc>
          <w:tcPr>
            <w:tcW w:w="1710" w:type="dxa"/>
          </w:tcPr>
          <w:p w14:paraId="68D8F661" w14:textId="482BC341" w:rsidR="008968E3" w:rsidRDefault="008A7DCA" w:rsidP="000B228E">
            <w:r>
              <w:t>1/28</w:t>
            </w:r>
          </w:p>
          <w:p w14:paraId="6E757A0E" w14:textId="77777777" w:rsidR="008A7DCA" w:rsidRPr="00C34747" w:rsidRDefault="008A7DCA" w:rsidP="008A7DCA">
            <w:pPr>
              <w:rPr>
                <w:b/>
                <w:i/>
                <w:highlight w:val="yellow"/>
              </w:rPr>
            </w:pPr>
            <w:r w:rsidRPr="00C34747">
              <w:rPr>
                <w:b/>
                <w:i/>
                <w:highlight w:val="yellow"/>
              </w:rPr>
              <w:t>ONLINE</w:t>
            </w:r>
          </w:p>
          <w:p w14:paraId="29E5E103" w14:textId="2BD86140" w:rsidR="008A7DCA" w:rsidRPr="00A3598D" w:rsidRDefault="008A7DCA" w:rsidP="008A7DCA">
            <w:r w:rsidRPr="00C34747">
              <w:rPr>
                <w:b/>
                <w:i/>
                <w:highlight w:val="yellow"/>
              </w:rPr>
              <w:t>Synchronous</w:t>
            </w:r>
          </w:p>
        </w:tc>
        <w:tc>
          <w:tcPr>
            <w:tcW w:w="810" w:type="dxa"/>
          </w:tcPr>
          <w:p w14:paraId="72F5EE5A" w14:textId="5D7956C0" w:rsidR="00BC4CFF" w:rsidRPr="00A3598D" w:rsidRDefault="00BC4CFF" w:rsidP="00BC4CFF">
            <w:pPr>
              <w:jc w:val="center"/>
              <w:rPr>
                <w:b/>
                <w:color w:val="005A9E"/>
              </w:rPr>
            </w:pPr>
            <w:r w:rsidRPr="00A3598D">
              <w:rPr>
                <w:b/>
                <w:color w:val="005A9E"/>
              </w:rPr>
              <w:t>4</w:t>
            </w:r>
          </w:p>
        </w:tc>
        <w:tc>
          <w:tcPr>
            <w:tcW w:w="4500" w:type="dxa"/>
          </w:tcPr>
          <w:p w14:paraId="5FC5F0B9" w14:textId="467EF4E3" w:rsidR="00BC4CFF" w:rsidRPr="00A3598D" w:rsidRDefault="004A02CB" w:rsidP="000B228E">
            <w:r w:rsidRPr="00A3598D">
              <w:rPr>
                <w:b/>
              </w:rPr>
              <w:t>Step 2:</w:t>
            </w:r>
            <w:r w:rsidRPr="00A3598D">
              <w:t xml:space="preserve"> Search the Literature for Best Evidence</w:t>
            </w:r>
          </w:p>
        </w:tc>
        <w:tc>
          <w:tcPr>
            <w:tcW w:w="4230" w:type="dxa"/>
          </w:tcPr>
          <w:p w14:paraId="35D09CBE" w14:textId="77777777" w:rsidR="00BC4CFF" w:rsidRDefault="00AA75A6" w:rsidP="00AA75A6">
            <w:pPr>
              <w:pStyle w:val="ListParagraph"/>
              <w:numPr>
                <w:ilvl w:val="0"/>
                <w:numId w:val="35"/>
              </w:numPr>
              <w:rPr>
                <w:b/>
              </w:rPr>
            </w:pPr>
            <w:r w:rsidRPr="00C34747">
              <w:rPr>
                <w:b/>
              </w:rPr>
              <w:t xml:space="preserve">Submit Step 2 of EBP Worksheet </w:t>
            </w:r>
            <w:r>
              <w:rPr>
                <w:b/>
              </w:rPr>
              <w:t>– 2/3</w:t>
            </w:r>
          </w:p>
          <w:p w14:paraId="6639D25F" w14:textId="56AC67A3" w:rsidR="00572704" w:rsidRPr="00C34747" w:rsidRDefault="00572704" w:rsidP="00C34747">
            <w:pPr>
              <w:pStyle w:val="ListParagraph"/>
              <w:numPr>
                <w:ilvl w:val="0"/>
                <w:numId w:val="35"/>
              </w:numPr>
              <w:rPr>
                <w:b/>
              </w:rPr>
            </w:pPr>
            <w:r>
              <w:rPr>
                <w:b/>
              </w:rPr>
              <w:t xml:space="preserve">Guest Speaker: Margaret Ansell, CON Librarian </w:t>
            </w:r>
          </w:p>
        </w:tc>
        <w:tc>
          <w:tcPr>
            <w:tcW w:w="2610" w:type="dxa"/>
          </w:tcPr>
          <w:p w14:paraId="534867FE" w14:textId="3A10C42E" w:rsidR="004A02CB" w:rsidRPr="00A3598D" w:rsidRDefault="00B409F0" w:rsidP="000B228E">
            <w:r>
              <w:t>4,5 / 5</w:t>
            </w:r>
          </w:p>
        </w:tc>
      </w:tr>
      <w:tr w:rsidR="00BC4CFF" w:rsidRPr="00A3598D" w14:paraId="15C4A439" w14:textId="77777777" w:rsidTr="00D3757F">
        <w:trPr>
          <w:trHeight w:val="710"/>
        </w:trPr>
        <w:tc>
          <w:tcPr>
            <w:tcW w:w="1710" w:type="dxa"/>
          </w:tcPr>
          <w:p w14:paraId="7D752CAE" w14:textId="436C25AD" w:rsidR="008968E3" w:rsidRPr="00A3598D" w:rsidRDefault="008A7DCA" w:rsidP="000B228E">
            <w:r>
              <w:t>2/4</w:t>
            </w:r>
          </w:p>
        </w:tc>
        <w:tc>
          <w:tcPr>
            <w:tcW w:w="810" w:type="dxa"/>
          </w:tcPr>
          <w:p w14:paraId="1340006E" w14:textId="1301E622" w:rsidR="00BC4CFF" w:rsidRPr="00A3598D" w:rsidRDefault="00BC4CFF" w:rsidP="00BC4CFF">
            <w:pPr>
              <w:jc w:val="center"/>
              <w:rPr>
                <w:b/>
                <w:color w:val="005A9E"/>
              </w:rPr>
            </w:pPr>
            <w:r w:rsidRPr="00A3598D">
              <w:rPr>
                <w:b/>
                <w:color w:val="005A9E"/>
              </w:rPr>
              <w:t>5</w:t>
            </w:r>
          </w:p>
        </w:tc>
        <w:tc>
          <w:tcPr>
            <w:tcW w:w="4500" w:type="dxa"/>
          </w:tcPr>
          <w:p w14:paraId="195D411F" w14:textId="63D5C366" w:rsidR="00BC4CFF" w:rsidRPr="00C34747" w:rsidRDefault="008A7DCA" w:rsidP="000B228E">
            <w:pPr>
              <w:rPr>
                <w:b/>
              </w:rPr>
            </w:pPr>
            <w:r w:rsidRPr="00A3598D">
              <w:rPr>
                <w:b/>
              </w:rPr>
              <w:t>Step 3:</w:t>
            </w:r>
            <w:r w:rsidRPr="00A3598D">
              <w:t xml:space="preserve"> Critically Appraise the Evidence, Pt. </w:t>
            </w:r>
            <w:r>
              <w:t>1</w:t>
            </w:r>
            <w:r w:rsidRPr="00A3598D">
              <w:t xml:space="preserve">: </w:t>
            </w:r>
            <w:r w:rsidRPr="00A3598D">
              <w:rPr>
                <w:i/>
              </w:rPr>
              <w:t xml:space="preserve">Identifying a Research </w:t>
            </w:r>
            <w:r w:rsidRPr="00AA75A6">
              <w:rPr>
                <w:i/>
              </w:rPr>
              <w:t>Study</w:t>
            </w:r>
            <w:r w:rsidR="002D3F54" w:rsidRPr="00C34747">
              <w:rPr>
                <w:i/>
              </w:rPr>
              <w:t xml:space="preserve"> and Basic Statistics for Research Appraisal</w:t>
            </w:r>
            <w:r w:rsidR="002D3F54" w:rsidRPr="00A3598D" w:rsidDel="008A7DCA">
              <w:rPr>
                <w:b/>
              </w:rPr>
              <w:t xml:space="preserve"> </w:t>
            </w:r>
          </w:p>
        </w:tc>
        <w:tc>
          <w:tcPr>
            <w:tcW w:w="4230" w:type="dxa"/>
          </w:tcPr>
          <w:p w14:paraId="497E1A02" w14:textId="3191D49D" w:rsidR="00BC4CFF" w:rsidRPr="007804B8" w:rsidRDefault="00BC4CFF" w:rsidP="000B228E">
            <w:pPr>
              <w:rPr>
                <w:b/>
              </w:rPr>
            </w:pPr>
          </w:p>
        </w:tc>
        <w:tc>
          <w:tcPr>
            <w:tcW w:w="2610" w:type="dxa"/>
          </w:tcPr>
          <w:p w14:paraId="05B898A5" w14:textId="6498D27B" w:rsidR="00BC4CFF" w:rsidRPr="00A3598D" w:rsidRDefault="00B409F0" w:rsidP="000B228E">
            <w:r>
              <w:t>1,4</w:t>
            </w:r>
            <w:r w:rsidR="008968E3" w:rsidRPr="00A3598D">
              <w:t xml:space="preserve"> /</w:t>
            </w:r>
            <w:r>
              <w:t xml:space="preserve"> 1,5</w:t>
            </w:r>
          </w:p>
        </w:tc>
      </w:tr>
      <w:tr w:rsidR="00BC4CFF" w:rsidRPr="00A3598D" w14:paraId="598B7C87" w14:textId="77777777" w:rsidTr="00D3757F">
        <w:trPr>
          <w:trHeight w:val="710"/>
        </w:trPr>
        <w:tc>
          <w:tcPr>
            <w:tcW w:w="1710" w:type="dxa"/>
          </w:tcPr>
          <w:p w14:paraId="79A2F569" w14:textId="53DF60D1" w:rsidR="008968E3" w:rsidRPr="00A3598D" w:rsidRDefault="008A7DCA" w:rsidP="000B228E">
            <w:r>
              <w:t>2/11</w:t>
            </w:r>
          </w:p>
        </w:tc>
        <w:tc>
          <w:tcPr>
            <w:tcW w:w="810" w:type="dxa"/>
          </w:tcPr>
          <w:p w14:paraId="7BADC373" w14:textId="4AE66CC9" w:rsidR="00BC4CFF" w:rsidRPr="00A3598D" w:rsidRDefault="00BC4CFF" w:rsidP="00BC4CFF">
            <w:pPr>
              <w:jc w:val="center"/>
              <w:rPr>
                <w:b/>
                <w:color w:val="005A9E"/>
              </w:rPr>
            </w:pPr>
            <w:r w:rsidRPr="00A3598D">
              <w:rPr>
                <w:b/>
                <w:color w:val="005A9E"/>
              </w:rPr>
              <w:t>6</w:t>
            </w:r>
          </w:p>
        </w:tc>
        <w:tc>
          <w:tcPr>
            <w:tcW w:w="4500" w:type="dxa"/>
          </w:tcPr>
          <w:p w14:paraId="54301693" w14:textId="0F8E77B9" w:rsidR="00BC4CFF" w:rsidRPr="00A3598D" w:rsidRDefault="008A7DCA" w:rsidP="000B228E">
            <w:r w:rsidRPr="00A3598D">
              <w:rPr>
                <w:b/>
              </w:rPr>
              <w:t>Step 3:</w:t>
            </w:r>
            <w:r w:rsidRPr="00A3598D">
              <w:t xml:space="preserve"> Critically Appraise the Evidence, Pt. </w:t>
            </w:r>
            <w:r>
              <w:t>2</w:t>
            </w:r>
            <w:r w:rsidRPr="00A3598D">
              <w:t xml:space="preserve">: </w:t>
            </w:r>
            <w:r w:rsidRPr="00A3598D">
              <w:rPr>
                <w:i/>
              </w:rPr>
              <w:t>Quantitative, Qualitative, and Mixed Methods Studies</w:t>
            </w:r>
          </w:p>
        </w:tc>
        <w:tc>
          <w:tcPr>
            <w:tcW w:w="4230" w:type="dxa"/>
          </w:tcPr>
          <w:p w14:paraId="5DB198C2" w14:textId="4A69F229" w:rsidR="00AA75A6" w:rsidRDefault="008828B8" w:rsidP="00AA75A6">
            <w:pPr>
              <w:pStyle w:val="ListParagraph"/>
              <w:numPr>
                <w:ilvl w:val="0"/>
                <w:numId w:val="34"/>
              </w:numPr>
              <w:rPr>
                <w:b/>
              </w:rPr>
            </w:pPr>
            <w:r>
              <w:rPr>
                <w:b/>
              </w:rPr>
              <w:t>Research Critique</w:t>
            </w:r>
            <w:r w:rsidR="00AA75A6" w:rsidRPr="00C34747">
              <w:rPr>
                <w:b/>
              </w:rPr>
              <w:t xml:space="preserve"> – 2/17</w:t>
            </w:r>
          </w:p>
          <w:p w14:paraId="2B127D92" w14:textId="57AB6AD9" w:rsidR="00AA75A6" w:rsidRPr="00C34747" w:rsidRDefault="00AA75A6" w:rsidP="00C34747">
            <w:pPr>
              <w:pStyle w:val="ListParagraph"/>
              <w:numPr>
                <w:ilvl w:val="0"/>
                <w:numId w:val="34"/>
              </w:numPr>
              <w:rPr>
                <w:b/>
              </w:rPr>
            </w:pPr>
            <w:r w:rsidRPr="00915543">
              <w:rPr>
                <w:b/>
              </w:rPr>
              <w:t xml:space="preserve">Submit Step 3 of EBP Worksheet – </w:t>
            </w:r>
            <w:r>
              <w:rPr>
                <w:b/>
              </w:rPr>
              <w:t>2/17</w:t>
            </w:r>
          </w:p>
        </w:tc>
        <w:tc>
          <w:tcPr>
            <w:tcW w:w="2610" w:type="dxa"/>
          </w:tcPr>
          <w:p w14:paraId="7F68261F" w14:textId="4C8400F4" w:rsidR="00BC4CFF" w:rsidRPr="00A3598D" w:rsidRDefault="00B409F0" w:rsidP="000B228E">
            <w:r>
              <w:t>1,4</w:t>
            </w:r>
            <w:r w:rsidR="008968E3" w:rsidRPr="00A3598D">
              <w:t xml:space="preserve"> / </w:t>
            </w:r>
            <w:r>
              <w:t>1,5</w:t>
            </w:r>
          </w:p>
        </w:tc>
      </w:tr>
      <w:tr w:rsidR="00BC4CFF" w:rsidRPr="00A3598D" w14:paraId="52E1EABB" w14:textId="77777777" w:rsidTr="00D3757F">
        <w:trPr>
          <w:trHeight w:val="710"/>
        </w:trPr>
        <w:tc>
          <w:tcPr>
            <w:tcW w:w="1710" w:type="dxa"/>
          </w:tcPr>
          <w:p w14:paraId="3ADF2D4B" w14:textId="5D8B8564" w:rsidR="008968E3" w:rsidRDefault="008A7DCA" w:rsidP="008A7DCA">
            <w:r>
              <w:t>2/18</w:t>
            </w:r>
          </w:p>
          <w:p w14:paraId="3967AF81" w14:textId="77777777" w:rsidR="008A7DCA" w:rsidRPr="00C34747" w:rsidRDefault="008A7DCA" w:rsidP="008A7DCA">
            <w:pPr>
              <w:rPr>
                <w:b/>
                <w:i/>
                <w:highlight w:val="yellow"/>
              </w:rPr>
            </w:pPr>
            <w:r w:rsidRPr="00C34747">
              <w:rPr>
                <w:b/>
                <w:i/>
                <w:highlight w:val="yellow"/>
              </w:rPr>
              <w:t>ONLINE</w:t>
            </w:r>
          </w:p>
          <w:p w14:paraId="7FEB1ADC" w14:textId="02CCD6D9" w:rsidR="008A7DCA" w:rsidRPr="00A3598D" w:rsidRDefault="008A7DCA" w:rsidP="00C34747">
            <w:pPr>
              <w:rPr>
                <w:i/>
              </w:rPr>
            </w:pPr>
            <w:r w:rsidRPr="00C34747">
              <w:rPr>
                <w:b/>
                <w:i/>
                <w:highlight w:val="yellow"/>
              </w:rPr>
              <w:t>Asynchronous</w:t>
            </w:r>
          </w:p>
        </w:tc>
        <w:tc>
          <w:tcPr>
            <w:tcW w:w="810" w:type="dxa"/>
          </w:tcPr>
          <w:p w14:paraId="797267CC" w14:textId="20050F01" w:rsidR="00BC4CFF" w:rsidRPr="00A3598D" w:rsidRDefault="00BC4CFF" w:rsidP="00BC4CFF">
            <w:pPr>
              <w:jc w:val="center"/>
              <w:rPr>
                <w:b/>
                <w:color w:val="005A9E"/>
              </w:rPr>
            </w:pPr>
            <w:r w:rsidRPr="00A3598D">
              <w:rPr>
                <w:b/>
                <w:color w:val="005A9E"/>
              </w:rPr>
              <w:t>7</w:t>
            </w:r>
          </w:p>
        </w:tc>
        <w:tc>
          <w:tcPr>
            <w:tcW w:w="4500" w:type="dxa"/>
          </w:tcPr>
          <w:p w14:paraId="755FE8AE" w14:textId="3B58ED30" w:rsidR="00BC4CFF" w:rsidRDefault="008968E3" w:rsidP="000B228E">
            <w:pPr>
              <w:rPr>
                <w:iCs/>
              </w:rPr>
            </w:pPr>
            <w:r w:rsidRPr="00A3598D">
              <w:rPr>
                <w:b/>
              </w:rPr>
              <w:t>Step 3:</w:t>
            </w:r>
            <w:r w:rsidRPr="00A3598D">
              <w:t xml:space="preserve"> Critically Appraise the Evidence, Pt. 3</w:t>
            </w:r>
            <w:r w:rsidR="00324ECD" w:rsidRPr="00A3598D">
              <w:t xml:space="preserve">: </w:t>
            </w:r>
            <w:r w:rsidRPr="00A3598D">
              <w:rPr>
                <w:i/>
              </w:rPr>
              <w:t>Clinical Practice Guidelines</w:t>
            </w:r>
            <w:r w:rsidR="008A7DCA">
              <w:rPr>
                <w:iCs/>
              </w:rPr>
              <w:t xml:space="preserve"> </w:t>
            </w:r>
          </w:p>
          <w:p w14:paraId="551D1303" w14:textId="77777777" w:rsidR="008828B8" w:rsidRDefault="008828B8" w:rsidP="000B228E">
            <w:pPr>
              <w:rPr>
                <w:iCs/>
              </w:rPr>
            </w:pPr>
          </w:p>
          <w:p w14:paraId="3505034F" w14:textId="1A0EA911" w:rsidR="008828B8" w:rsidRPr="00C34747" w:rsidRDefault="008828B8" w:rsidP="000B228E">
            <w:pPr>
              <w:rPr>
                <w:i/>
              </w:rPr>
            </w:pPr>
            <w:r w:rsidRPr="008828B8">
              <w:rPr>
                <w:i/>
              </w:rPr>
              <w:t>Dorothy M. Smith Leadership Conference is optional, but highly encouraged – 2/18</w:t>
            </w:r>
          </w:p>
        </w:tc>
        <w:tc>
          <w:tcPr>
            <w:tcW w:w="4230" w:type="dxa"/>
          </w:tcPr>
          <w:p w14:paraId="3A870DBE" w14:textId="5D902061" w:rsidR="00AA75A6" w:rsidRPr="008828B8" w:rsidRDefault="008A7DCA" w:rsidP="00AA75A6">
            <w:pPr>
              <w:pStyle w:val="ListParagraph"/>
              <w:numPr>
                <w:ilvl w:val="0"/>
                <w:numId w:val="32"/>
              </w:numPr>
              <w:ind w:left="340" w:hanging="270"/>
              <w:rPr>
                <w:b/>
                <w:bCs/>
              </w:rPr>
            </w:pPr>
            <w:r w:rsidRPr="00C34747">
              <w:rPr>
                <w:b/>
              </w:rPr>
              <w:t xml:space="preserve">Mid-course survey- </w:t>
            </w:r>
            <w:r w:rsidR="00AA75A6">
              <w:rPr>
                <w:b/>
              </w:rPr>
              <w:t>2/24</w:t>
            </w:r>
          </w:p>
          <w:p w14:paraId="2A7777D0" w14:textId="35B4ADA1" w:rsidR="00B92D0A" w:rsidRPr="00C34747" w:rsidRDefault="00B92D0A" w:rsidP="00C34747">
            <w:pPr>
              <w:pStyle w:val="ListParagraph"/>
              <w:numPr>
                <w:ilvl w:val="0"/>
                <w:numId w:val="32"/>
              </w:numPr>
              <w:ind w:left="340" w:hanging="270"/>
              <w:rPr>
                <w:b/>
                <w:bCs/>
              </w:rPr>
            </w:pPr>
            <w:r>
              <w:rPr>
                <w:b/>
                <w:bCs/>
              </w:rPr>
              <w:t xml:space="preserve">Submit Clinical Practice Guideline </w:t>
            </w:r>
            <w:r w:rsidR="008828B8">
              <w:rPr>
                <w:b/>
                <w:bCs/>
              </w:rPr>
              <w:t>Example</w:t>
            </w:r>
            <w:r>
              <w:rPr>
                <w:b/>
                <w:bCs/>
              </w:rPr>
              <w:t>- 2/24</w:t>
            </w:r>
          </w:p>
        </w:tc>
        <w:tc>
          <w:tcPr>
            <w:tcW w:w="2610" w:type="dxa"/>
          </w:tcPr>
          <w:p w14:paraId="443C2846" w14:textId="1893A094" w:rsidR="00BC4CFF" w:rsidRPr="00A3598D" w:rsidRDefault="00B409F0" w:rsidP="000B228E">
            <w:r>
              <w:t>1,4</w:t>
            </w:r>
            <w:r w:rsidR="008968E3" w:rsidRPr="00A3598D">
              <w:t xml:space="preserve"> / </w:t>
            </w:r>
            <w:r>
              <w:t>1,5</w:t>
            </w:r>
          </w:p>
        </w:tc>
      </w:tr>
      <w:tr w:rsidR="00324ECD" w:rsidRPr="00A3598D" w14:paraId="0D699CE6" w14:textId="77777777" w:rsidTr="00D3757F">
        <w:trPr>
          <w:trHeight w:val="710"/>
        </w:trPr>
        <w:tc>
          <w:tcPr>
            <w:tcW w:w="1710" w:type="dxa"/>
          </w:tcPr>
          <w:p w14:paraId="4DF33F80" w14:textId="4474F14E" w:rsidR="00324ECD" w:rsidRDefault="008A7DCA" w:rsidP="00324ECD">
            <w:r>
              <w:t>2/25</w:t>
            </w:r>
          </w:p>
          <w:p w14:paraId="0574A086" w14:textId="3F34817E" w:rsidR="002D3F54" w:rsidRPr="00A3598D" w:rsidRDefault="002D3F54" w:rsidP="00324ECD"/>
        </w:tc>
        <w:tc>
          <w:tcPr>
            <w:tcW w:w="810" w:type="dxa"/>
          </w:tcPr>
          <w:p w14:paraId="663ED50C" w14:textId="7D1D676F" w:rsidR="00324ECD" w:rsidRPr="00A3598D" w:rsidRDefault="00324ECD" w:rsidP="00324ECD">
            <w:pPr>
              <w:jc w:val="center"/>
              <w:rPr>
                <w:b/>
                <w:color w:val="005A9E"/>
              </w:rPr>
            </w:pPr>
            <w:r w:rsidRPr="00A3598D">
              <w:rPr>
                <w:b/>
                <w:color w:val="005A9E"/>
              </w:rPr>
              <w:t>8</w:t>
            </w:r>
          </w:p>
        </w:tc>
        <w:tc>
          <w:tcPr>
            <w:tcW w:w="4500" w:type="dxa"/>
          </w:tcPr>
          <w:p w14:paraId="1380192F" w14:textId="64C99A7A" w:rsidR="00324ECD" w:rsidRPr="00A3598D" w:rsidRDefault="00324ECD" w:rsidP="00324ECD">
            <w:r w:rsidRPr="00A3598D">
              <w:rPr>
                <w:b/>
              </w:rPr>
              <w:t>Step 4:</w:t>
            </w:r>
            <w:r w:rsidRPr="00A3598D">
              <w:t xml:space="preserve"> Integrate Evidence with Patient Preferences and Clinical Judgment for Practice Change, Pt. 1: </w:t>
            </w:r>
            <w:r w:rsidRPr="00A3598D">
              <w:rPr>
                <w:i/>
              </w:rPr>
              <w:t>EBP Models</w:t>
            </w:r>
            <w:r w:rsidR="00B92D0A">
              <w:rPr>
                <w:i/>
              </w:rPr>
              <w:t xml:space="preserve"> and Implemen</w:t>
            </w:r>
            <w:r w:rsidR="00EB732A">
              <w:rPr>
                <w:i/>
              </w:rPr>
              <w:t>ta</w:t>
            </w:r>
            <w:r w:rsidR="00B92D0A">
              <w:rPr>
                <w:i/>
              </w:rPr>
              <w:t xml:space="preserve">tion </w:t>
            </w:r>
          </w:p>
        </w:tc>
        <w:tc>
          <w:tcPr>
            <w:tcW w:w="4230" w:type="dxa"/>
            <w:tcBorders>
              <w:top w:val="single" w:sz="4" w:space="0" w:color="auto"/>
              <w:left w:val="single" w:sz="4" w:space="0" w:color="auto"/>
              <w:bottom w:val="single" w:sz="4" w:space="0" w:color="auto"/>
              <w:right w:val="single" w:sz="4" w:space="0" w:color="auto"/>
            </w:tcBorders>
          </w:tcPr>
          <w:p w14:paraId="6ABB20AC" w14:textId="5DCA7C63" w:rsidR="00324ECD" w:rsidRPr="00C34747" w:rsidRDefault="00EB732A" w:rsidP="00C34747">
            <w:pPr>
              <w:pStyle w:val="ListParagraph"/>
              <w:numPr>
                <w:ilvl w:val="0"/>
                <w:numId w:val="40"/>
              </w:numPr>
              <w:rPr>
                <w:b/>
              </w:rPr>
            </w:pPr>
            <w:r w:rsidRPr="00C34747">
              <w:rPr>
                <w:b/>
              </w:rPr>
              <w:t xml:space="preserve">Submit Step 4 </w:t>
            </w:r>
            <w:r w:rsidRPr="00C34747">
              <w:rPr>
                <w:b/>
                <w:i/>
              </w:rPr>
              <w:t>and</w:t>
            </w:r>
            <w:r w:rsidRPr="00C34747">
              <w:rPr>
                <w:b/>
              </w:rPr>
              <w:t xml:space="preserve"> 5 of EBP Worksheet</w:t>
            </w:r>
            <w:r>
              <w:rPr>
                <w:b/>
              </w:rPr>
              <w:t xml:space="preserve"> – 3/3</w:t>
            </w:r>
          </w:p>
        </w:tc>
        <w:tc>
          <w:tcPr>
            <w:tcW w:w="2610" w:type="dxa"/>
          </w:tcPr>
          <w:p w14:paraId="27E16843" w14:textId="1E9B90CF" w:rsidR="00324ECD" w:rsidRPr="00A3598D" w:rsidRDefault="00B409F0" w:rsidP="00324ECD">
            <w:r>
              <w:t>3,5,9,11</w:t>
            </w:r>
            <w:r w:rsidR="00324ECD" w:rsidRPr="00A3598D">
              <w:t xml:space="preserve"> / 2-3,6</w:t>
            </w:r>
          </w:p>
        </w:tc>
      </w:tr>
      <w:tr w:rsidR="00324ECD" w:rsidRPr="00A3598D" w14:paraId="5B85DD13" w14:textId="77777777" w:rsidTr="00D3757F">
        <w:trPr>
          <w:trHeight w:val="710"/>
        </w:trPr>
        <w:tc>
          <w:tcPr>
            <w:tcW w:w="1710" w:type="dxa"/>
          </w:tcPr>
          <w:p w14:paraId="343FB2DE" w14:textId="359C00EE" w:rsidR="00324ECD" w:rsidRPr="00A3598D" w:rsidRDefault="008A7DCA" w:rsidP="00324ECD">
            <w:pPr>
              <w:spacing w:after="100" w:afterAutospacing="1"/>
            </w:pPr>
            <w:r>
              <w:lastRenderedPageBreak/>
              <w:t>3/4</w:t>
            </w:r>
          </w:p>
        </w:tc>
        <w:tc>
          <w:tcPr>
            <w:tcW w:w="810" w:type="dxa"/>
          </w:tcPr>
          <w:p w14:paraId="0ABDBE9A" w14:textId="6C1617DD" w:rsidR="00324ECD" w:rsidRPr="00A3598D" w:rsidRDefault="00324ECD" w:rsidP="00324ECD">
            <w:pPr>
              <w:jc w:val="center"/>
              <w:rPr>
                <w:b/>
                <w:color w:val="005A9E"/>
              </w:rPr>
            </w:pPr>
            <w:r w:rsidRPr="00A3598D">
              <w:rPr>
                <w:b/>
                <w:color w:val="005A9E"/>
              </w:rPr>
              <w:t>9</w:t>
            </w:r>
          </w:p>
        </w:tc>
        <w:tc>
          <w:tcPr>
            <w:tcW w:w="4500" w:type="dxa"/>
          </w:tcPr>
          <w:p w14:paraId="2C45C628" w14:textId="3CDC8AD2" w:rsidR="00324ECD" w:rsidRPr="00A3598D" w:rsidRDefault="00324ECD" w:rsidP="00324ECD">
            <w:r w:rsidRPr="00A3598D">
              <w:rPr>
                <w:b/>
              </w:rPr>
              <w:t>Step 4:</w:t>
            </w:r>
            <w:r w:rsidRPr="00A3598D">
              <w:t xml:space="preserve"> Integrate Evidence with Patient Preferences and Clinical Judgment for Practice Change, Pt. 2: </w:t>
            </w:r>
            <w:r w:rsidR="00B92D0A">
              <w:rPr>
                <w:i/>
              </w:rPr>
              <w:t>The Change Process and Innovation</w:t>
            </w:r>
            <w:r w:rsidRPr="00A3598D">
              <w:rPr>
                <w:i/>
              </w:rPr>
              <w:t xml:space="preserve"> </w:t>
            </w:r>
          </w:p>
        </w:tc>
        <w:tc>
          <w:tcPr>
            <w:tcW w:w="4230" w:type="dxa"/>
            <w:tcBorders>
              <w:top w:val="single" w:sz="4" w:space="0" w:color="auto"/>
              <w:left w:val="single" w:sz="4" w:space="0" w:color="auto"/>
              <w:bottom w:val="single" w:sz="4" w:space="0" w:color="auto"/>
              <w:right w:val="single" w:sz="4" w:space="0" w:color="auto"/>
            </w:tcBorders>
          </w:tcPr>
          <w:p w14:paraId="38317347" w14:textId="73C66464" w:rsidR="00324ECD" w:rsidRPr="00C34747" w:rsidRDefault="00B92D0A" w:rsidP="00C34747">
            <w:pPr>
              <w:pStyle w:val="ListParagraph"/>
              <w:numPr>
                <w:ilvl w:val="0"/>
                <w:numId w:val="39"/>
              </w:numPr>
              <w:rPr>
                <w:b/>
              </w:rPr>
            </w:pPr>
            <w:r w:rsidRPr="00C34747">
              <w:rPr>
                <w:b/>
              </w:rPr>
              <w:t>Innovation Studio in Class</w:t>
            </w:r>
            <w:r>
              <w:rPr>
                <w:b/>
              </w:rPr>
              <w:t xml:space="preserve"> </w:t>
            </w:r>
          </w:p>
        </w:tc>
        <w:tc>
          <w:tcPr>
            <w:tcW w:w="2610" w:type="dxa"/>
          </w:tcPr>
          <w:p w14:paraId="5C203B0A" w14:textId="165E8232" w:rsidR="00324ECD" w:rsidRPr="00A3598D" w:rsidRDefault="00B409F0" w:rsidP="00324ECD">
            <w:r>
              <w:t>3,5,9,11</w:t>
            </w:r>
            <w:r w:rsidR="00324ECD" w:rsidRPr="00A3598D">
              <w:t xml:space="preserve"> / 2-3,6</w:t>
            </w:r>
          </w:p>
        </w:tc>
      </w:tr>
      <w:tr w:rsidR="008A7DCA" w:rsidRPr="00A3598D" w14:paraId="0551F588" w14:textId="77777777" w:rsidTr="00D3757F">
        <w:trPr>
          <w:trHeight w:val="710"/>
        </w:trPr>
        <w:tc>
          <w:tcPr>
            <w:tcW w:w="1710" w:type="dxa"/>
          </w:tcPr>
          <w:p w14:paraId="3F79FF56" w14:textId="7ACA14FB" w:rsidR="008A7DCA" w:rsidRPr="00A3598D" w:rsidDel="008A7DCA" w:rsidRDefault="008A7DCA" w:rsidP="00324ECD">
            <w:pPr>
              <w:spacing w:after="100" w:afterAutospacing="1"/>
            </w:pPr>
            <w:r>
              <w:t xml:space="preserve">3/11 </w:t>
            </w:r>
          </w:p>
        </w:tc>
        <w:tc>
          <w:tcPr>
            <w:tcW w:w="810" w:type="dxa"/>
          </w:tcPr>
          <w:p w14:paraId="4645591D" w14:textId="3BEAB0E3" w:rsidR="008A7DCA" w:rsidRPr="00A3598D" w:rsidRDefault="008A7DCA" w:rsidP="00324ECD">
            <w:pPr>
              <w:jc w:val="center"/>
              <w:rPr>
                <w:b/>
                <w:color w:val="005A9E"/>
              </w:rPr>
            </w:pPr>
            <w:r>
              <w:rPr>
                <w:b/>
                <w:color w:val="005A9E"/>
              </w:rPr>
              <w:t>10</w:t>
            </w:r>
          </w:p>
        </w:tc>
        <w:tc>
          <w:tcPr>
            <w:tcW w:w="4500" w:type="dxa"/>
            <w:tcBorders>
              <w:right w:val="nil"/>
            </w:tcBorders>
            <w:shd w:val="clear" w:color="auto" w:fill="C6D9F1" w:themeFill="text2" w:themeFillTint="33"/>
          </w:tcPr>
          <w:p w14:paraId="6D788353" w14:textId="5345D2BD" w:rsidR="008A7DCA" w:rsidRPr="00C34747" w:rsidRDefault="008A7DCA" w:rsidP="00C34747">
            <w:pPr>
              <w:spacing w:before="200" w:after="100"/>
              <w:jc w:val="right"/>
              <w:rPr>
                <w:b/>
                <w:sz w:val="36"/>
                <w:szCs w:val="36"/>
              </w:rPr>
            </w:pPr>
          </w:p>
        </w:tc>
        <w:tc>
          <w:tcPr>
            <w:tcW w:w="4230" w:type="dxa"/>
            <w:tcBorders>
              <w:top w:val="single" w:sz="4" w:space="0" w:color="auto"/>
              <w:left w:val="nil"/>
              <w:bottom w:val="single" w:sz="4" w:space="0" w:color="auto"/>
              <w:right w:val="nil"/>
            </w:tcBorders>
            <w:shd w:val="clear" w:color="auto" w:fill="C6D9F1" w:themeFill="text2" w:themeFillTint="33"/>
          </w:tcPr>
          <w:p w14:paraId="43530688" w14:textId="292269F8" w:rsidR="008A7DCA" w:rsidRPr="007804B8" w:rsidDel="008A7DCA" w:rsidRDefault="008A7DCA" w:rsidP="00C34747">
            <w:pPr>
              <w:spacing w:before="200" w:after="100"/>
              <w:rPr>
                <w:b/>
              </w:rPr>
            </w:pPr>
            <w:r w:rsidRPr="008A7DCA">
              <w:rPr>
                <w:b/>
                <w:color w:val="005A9E"/>
              </w:rPr>
              <w:t>SPRING BREAK</w:t>
            </w:r>
          </w:p>
        </w:tc>
        <w:tc>
          <w:tcPr>
            <w:tcW w:w="2610" w:type="dxa"/>
            <w:tcBorders>
              <w:left w:val="nil"/>
            </w:tcBorders>
            <w:shd w:val="clear" w:color="auto" w:fill="C6D9F1" w:themeFill="text2" w:themeFillTint="33"/>
          </w:tcPr>
          <w:p w14:paraId="632E6127" w14:textId="77777777" w:rsidR="008A7DCA" w:rsidRDefault="008A7DCA" w:rsidP="00324ECD"/>
        </w:tc>
      </w:tr>
      <w:tr w:rsidR="00324ECD" w:rsidRPr="00A3598D" w14:paraId="3E183E24" w14:textId="77777777" w:rsidTr="00D3757F">
        <w:trPr>
          <w:trHeight w:val="710"/>
        </w:trPr>
        <w:tc>
          <w:tcPr>
            <w:tcW w:w="1710" w:type="dxa"/>
          </w:tcPr>
          <w:p w14:paraId="6420980E" w14:textId="143E3ABF" w:rsidR="00324ECD" w:rsidRPr="00A3598D" w:rsidRDefault="008A7DCA" w:rsidP="00324ECD">
            <w:r>
              <w:t>3/18</w:t>
            </w:r>
          </w:p>
        </w:tc>
        <w:tc>
          <w:tcPr>
            <w:tcW w:w="810" w:type="dxa"/>
          </w:tcPr>
          <w:p w14:paraId="517634D1" w14:textId="32607DAA" w:rsidR="00324ECD" w:rsidRPr="00A3598D" w:rsidRDefault="00324ECD" w:rsidP="00324ECD">
            <w:pPr>
              <w:jc w:val="center"/>
              <w:rPr>
                <w:b/>
                <w:color w:val="005A9E"/>
              </w:rPr>
            </w:pPr>
            <w:r w:rsidRPr="00A3598D">
              <w:rPr>
                <w:b/>
                <w:color w:val="005A9E"/>
              </w:rPr>
              <w:t>1</w:t>
            </w:r>
            <w:r w:rsidR="008A7DCA">
              <w:rPr>
                <w:b/>
                <w:color w:val="005A9E"/>
              </w:rPr>
              <w:t>1</w:t>
            </w:r>
          </w:p>
        </w:tc>
        <w:tc>
          <w:tcPr>
            <w:tcW w:w="4500" w:type="dxa"/>
          </w:tcPr>
          <w:p w14:paraId="3ED506B3" w14:textId="69C6AE5F" w:rsidR="00324ECD" w:rsidRPr="00A3598D" w:rsidRDefault="00324ECD" w:rsidP="00324ECD">
            <w:r w:rsidRPr="00A3598D">
              <w:rPr>
                <w:b/>
              </w:rPr>
              <w:t>Step 5:</w:t>
            </w:r>
            <w:r w:rsidRPr="00A3598D">
              <w:t xml:space="preserve"> Evaluate Outcomes and Quality </w:t>
            </w:r>
            <w:r w:rsidR="002D3F54">
              <w:t xml:space="preserve">and Performance </w:t>
            </w:r>
            <w:r w:rsidRPr="00A3598D">
              <w:t>Improvement</w:t>
            </w:r>
          </w:p>
        </w:tc>
        <w:tc>
          <w:tcPr>
            <w:tcW w:w="4230" w:type="dxa"/>
          </w:tcPr>
          <w:p w14:paraId="6FB594FE" w14:textId="5DB20942" w:rsidR="00324ECD" w:rsidRPr="00C34747" w:rsidRDefault="00EB732A" w:rsidP="00C34747">
            <w:pPr>
              <w:pStyle w:val="ListParagraph"/>
              <w:numPr>
                <w:ilvl w:val="0"/>
                <w:numId w:val="39"/>
              </w:numPr>
              <w:rPr>
                <w:b/>
                <w:bCs/>
              </w:rPr>
            </w:pPr>
            <w:r w:rsidRPr="00C34747">
              <w:rPr>
                <w:b/>
                <w:bCs/>
              </w:rPr>
              <w:t>Submit EBP in Action: Clinical Unit Assignment – 3/24</w:t>
            </w:r>
          </w:p>
        </w:tc>
        <w:tc>
          <w:tcPr>
            <w:tcW w:w="2610" w:type="dxa"/>
          </w:tcPr>
          <w:p w14:paraId="2421C1E5" w14:textId="71851AD4" w:rsidR="00324ECD" w:rsidRPr="00A3598D" w:rsidRDefault="00333546" w:rsidP="00324ECD">
            <w:r w:rsidRPr="00A3598D">
              <w:t>2,</w:t>
            </w:r>
            <w:r w:rsidR="00324ECD" w:rsidRPr="00A3598D">
              <w:t>4-</w:t>
            </w:r>
            <w:r w:rsidRPr="00A3598D">
              <w:t>8</w:t>
            </w:r>
            <w:r w:rsidR="00B409F0">
              <w:t>,11</w:t>
            </w:r>
            <w:r w:rsidR="00324ECD" w:rsidRPr="00A3598D">
              <w:t xml:space="preserve"> / </w:t>
            </w:r>
            <w:r w:rsidR="009406A2">
              <w:t>3,6</w:t>
            </w:r>
          </w:p>
        </w:tc>
      </w:tr>
      <w:tr w:rsidR="00324ECD" w:rsidRPr="00A3598D" w14:paraId="2726C1D5" w14:textId="77777777" w:rsidTr="00D3757F">
        <w:trPr>
          <w:trHeight w:val="710"/>
        </w:trPr>
        <w:tc>
          <w:tcPr>
            <w:tcW w:w="1710" w:type="dxa"/>
          </w:tcPr>
          <w:p w14:paraId="522FB8D1" w14:textId="0FD5E4F5" w:rsidR="0086724C" w:rsidRDefault="008A7DCA" w:rsidP="00324ECD">
            <w:r>
              <w:t>3/25</w:t>
            </w:r>
          </w:p>
          <w:p w14:paraId="1DEBE88B" w14:textId="1BBD3C16" w:rsidR="00572704" w:rsidRDefault="00572704" w:rsidP="00324ECD">
            <w:r w:rsidRPr="00C34747">
              <w:rPr>
                <w:highlight w:val="yellow"/>
              </w:rPr>
              <w:t>ONLINE</w:t>
            </w:r>
          </w:p>
          <w:p w14:paraId="081923F5" w14:textId="1268CD92" w:rsidR="000D0DCF" w:rsidRPr="00A3598D" w:rsidRDefault="000D0DCF" w:rsidP="000D0DCF">
            <w:r w:rsidRPr="00C34747">
              <w:rPr>
                <w:b/>
                <w:i/>
                <w:highlight w:val="yellow"/>
              </w:rPr>
              <w:t>Asynchronous</w:t>
            </w:r>
          </w:p>
        </w:tc>
        <w:tc>
          <w:tcPr>
            <w:tcW w:w="810" w:type="dxa"/>
          </w:tcPr>
          <w:p w14:paraId="478527EC" w14:textId="10832DF3" w:rsidR="00324ECD" w:rsidRPr="00A3598D" w:rsidRDefault="00324ECD" w:rsidP="00324ECD">
            <w:pPr>
              <w:jc w:val="center"/>
              <w:rPr>
                <w:b/>
                <w:color w:val="005A9E"/>
              </w:rPr>
            </w:pPr>
            <w:r w:rsidRPr="00A3598D">
              <w:rPr>
                <w:b/>
                <w:color w:val="005A9E"/>
              </w:rPr>
              <w:t>1</w:t>
            </w:r>
            <w:r w:rsidR="008A7DCA">
              <w:rPr>
                <w:b/>
                <w:color w:val="005A9E"/>
              </w:rPr>
              <w:t>2</w:t>
            </w:r>
          </w:p>
        </w:tc>
        <w:tc>
          <w:tcPr>
            <w:tcW w:w="4500" w:type="dxa"/>
          </w:tcPr>
          <w:p w14:paraId="5A59723B" w14:textId="4978542F" w:rsidR="00324ECD" w:rsidRPr="00A3598D" w:rsidRDefault="00324ECD" w:rsidP="00324ECD">
            <w:r w:rsidRPr="00A3598D">
              <w:rPr>
                <w:b/>
              </w:rPr>
              <w:t>Step 6:</w:t>
            </w:r>
            <w:r w:rsidRPr="00A3598D">
              <w:t xml:space="preserve"> Disseminate Evidence, Pt. 1</w:t>
            </w:r>
            <w:r w:rsidR="00A3598D">
              <w:t>:</w:t>
            </w:r>
            <w:r w:rsidRPr="00A3598D">
              <w:t xml:space="preserve"> </w:t>
            </w:r>
            <w:r w:rsidRPr="00A3598D">
              <w:rPr>
                <w:i/>
              </w:rPr>
              <w:t>Dissemination Strategies</w:t>
            </w:r>
          </w:p>
        </w:tc>
        <w:tc>
          <w:tcPr>
            <w:tcW w:w="4230" w:type="dxa"/>
          </w:tcPr>
          <w:p w14:paraId="35F2EC71" w14:textId="3B610D51" w:rsidR="00324ECD" w:rsidRPr="00C34747" w:rsidRDefault="00EB732A" w:rsidP="00C34747">
            <w:pPr>
              <w:pStyle w:val="ListParagraph"/>
              <w:numPr>
                <w:ilvl w:val="0"/>
                <w:numId w:val="43"/>
              </w:numPr>
              <w:rPr>
                <w:b/>
              </w:rPr>
            </w:pPr>
            <w:r>
              <w:rPr>
                <w:b/>
              </w:rPr>
              <w:t xml:space="preserve">Submit Step 6 of EBP Worksheet </w:t>
            </w:r>
            <w:r w:rsidR="00572704">
              <w:rPr>
                <w:b/>
              </w:rPr>
              <w:t>– 3/31</w:t>
            </w:r>
          </w:p>
        </w:tc>
        <w:tc>
          <w:tcPr>
            <w:tcW w:w="2610" w:type="dxa"/>
          </w:tcPr>
          <w:p w14:paraId="43657AD9" w14:textId="4E3149CF" w:rsidR="00324ECD" w:rsidRPr="00A3598D" w:rsidRDefault="00333546" w:rsidP="00324ECD">
            <w:r w:rsidRPr="00A3598D">
              <w:t xml:space="preserve">8,10 / </w:t>
            </w:r>
            <w:r w:rsidR="009406A2">
              <w:t>5,7</w:t>
            </w:r>
          </w:p>
        </w:tc>
      </w:tr>
      <w:tr w:rsidR="0086724C" w:rsidRPr="00A3598D" w14:paraId="47A24A48" w14:textId="77777777" w:rsidTr="00D3757F">
        <w:trPr>
          <w:trHeight w:val="710"/>
        </w:trPr>
        <w:tc>
          <w:tcPr>
            <w:tcW w:w="1710" w:type="dxa"/>
          </w:tcPr>
          <w:p w14:paraId="0B5B2EC3" w14:textId="1EED1E40" w:rsidR="0086724C" w:rsidRPr="00A3598D" w:rsidRDefault="008A7DCA" w:rsidP="0086724C">
            <w:r>
              <w:t>4/1</w:t>
            </w:r>
          </w:p>
        </w:tc>
        <w:tc>
          <w:tcPr>
            <w:tcW w:w="810" w:type="dxa"/>
          </w:tcPr>
          <w:p w14:paraId="441DA47D" w14:textId="1CC23508" w:rsidR="0086724C" w:rsidRPr="00A3598D" w:rsidRDefault="0086724C" w:rsidP="0086724C">
            <w:pPr>
              <w:jc w:val="center"/>
              <w:rPr>
                <w:b/>
                <w:color w:val="005A9E"/>
              </w:rPr>
            </w:pPr>
            <w:r w:rsidRPr="00A3598D">
              <w:rPr>
                <w:b/>
                <w:color w:val="005A9E"/>
              </w:rPr>
              <w:t>13</w:t>
            </w:r>
          </w:p>
        </w:tc>
        <w:tc>
          <w:tcPr>
            <w:tcW w:w="4500" w:type="dxa"/>
          </w:tcPr>
          <w:p w14:paraId="403C2B59" w14:textId="09AE4F86" w:rsidR="0086724C" w:rsidRPr="00A3598D" w:rsidRDefault="0086724C" w:rsidP="0086724C">
            <w:r w:rsidRPr="00A3598D">
              <w:rPr>
                <w:b/>
              </w:rPr>
              <w:t>Step 6:</w:t>
            </w:r>
            <w:r w:rsidRPr="00A3598D">
              <w:t xml:space="preserve"> Disseminate Evidence, Pt 2</w:t>
            </w:r>
            <w:r w:rsidR="00A3598D">
              <w:t>:</w:t>
            </w:r>
            <w:r w:rsidRPr="00A3598D">
              <w:t xml:space="preserve"> </w:t>
            </w:r>
            <w:r w:rsidR="00A3598D">
              <w:t xml:space="preserve"> </w:t>
            </w:r>
            <w:r w:rsidR="00A3598D" w:rsidRPr="00A3598D">
              <w:rPr>
                <w:i/>
              </w:rPr>
              <w:t xml:space="preserve">Translating </w:t>
            </w:r>
            <w:r w:rsidR="00A3598D">
              <w:rPr>
                <w:i/>
              </w:rPr>
              <w:t>E</w:t>
            </w:r>
            <w:r w:rsidR="00A3598D" w:rsidRPr="00A3598D">
              <w:rPr>
                <w:i/>
              </w:rPr>
              <w:t xml:space="preserve">vidence into </w:t>
            </w:r>
            <w:r w:rsidRPr="00A3598D">
              <w:rPr>
                <w:i/>
              </w:rPr>
              <w:t>Health Policy</w:t>
            </w:r>
          </w:p>
        </w:tc>
        <w:tc>
          <w:tcPr>
            <w:tcW w:w="4230" w:type="dxa"/>
          </w:tcPr>
          <w:p w14:paraId="45F8C510" w14:textId="540113BF" w:rsidR="0086724C" w:rsidRPr="007804B8" w:rsidRDefault="0086724C" w:rsidP="0086724C">
            <w:pPr>
              <w:rPr>
                <w:b/>
              </w:rPr>
            </w:pPr>
          </w:p>
        </w:tc>
        <w:tc>
          <w:tcPr>
            <w:tcW w:w="2610" w:type="dxa"/>
          </w:tcPr>
          <w:p w14:paraId="73ACCF86" w14:textId="02FD5374" w:rsidR="0086724C" w:rsidRPr="00A3598D" w:rsidRDefault="00333546" w:rsidP="0086724C">
            <w:r w:rsidRPr="00A3598D">
              <w:t xml:space="preserve">6,8 / </w:t>
            </w:r>
            <w:r w:rsidR="00B409F0">
              <w:t>7</w:t>
            </w:r>
          </w:p>
        </w:tc>
      </w:tr>
      <w:tr w:rsidR="008A7DCA" w:rsidRPr="00A3598D" w14:paraId="4CB97BA9" w14:textId="77777777" w:rsidTr="00D3757F">
        <w:trPr>
          <w:trHeight w:val="710"/>
        </w:trPr>
        <w:tc>
          <w:tcPr>
            <w:tcW w:w="1710" w:type="dxa"/>
          </w:tcPr>
          <w:p w14:paraId="675D3D80" w14:textId="6C4E8637" w:rsidR="008A7DCA" w:rsidRDefault="008A7DCA" w:rsidP="0086724C">
            <w:r>
              <w:t>4/8</w:t>
            </w:r>
          </w:p>
          <w:p w14:paraId="1B7FEF7B" w14:textId="77777777" w:rsidR="00572704" w:rsidRDefault="00572704" w:rsidP="0086724C"/>
          <w:p w14:paraId="200E92F5" w14:textId="08D181E7" w:rsidR="008A7DCA" w:rsidRPr="00A3598D" w:rsidDel="008A7DCA" w:rsidRDefault="008A7DCA" w:rsidP="0086724C">
            <w:r w:rsidRPr="00C34747">
              <w:rPr>
                <w:b/>
                <w:i/>
                <w:highlight w:val="yellow"/>
              </w:rPr>
              <w:t>Asynchronous</w:t>
            </w:r>
          </w:p>
        </w:tc>
        <w:tc>
          <w:tcPr>
            <w:tcW w:w="810" w:type="dxa"/>
          </w:tcPr>
          <w:p w14:paraId="6A288B55" w14:textId="52C27B3A" w:rsidR="008A7DCA" w:rsidRPr="00A3598D" w:rsidRDefault="008A7DCA" w:rsidP="0086724C">
            <w:pPr>
              <w:jc w:val="center"/>
              <w:rPr>
                <w:b/>
                <w:color w:val="005A9E"/>
              </w:rPr>
            </w:pPr>
            <w:r>
              <w:rPr>
                <w:b/>
                <w:color w:val="005A9E"/>
              </w:rPr>
              <w:t>14</w:t>
            </w:r>
          </w:p>
        </w:tc>
        <w:tc>
          <w:tcPr>
            <w:tcW w:w="4500" w:type="dxa"/>
          </w:tcPr>
          <w:p w14:paraId="30761CEA" w14:textId="053AF594" w:rsidR="008A7DCA" w:rsidRPr="00C34747" w:rsidRDefault="008A7DCA" w:rsidP="0086724C">
            <w:pPr>
              <w:rPr>
                <w:bCs/>
                <w:i/>
                <w:iCs/>
              </w:rPr>
            </w:pPr>
            <w:r>
              <w:rPr>
                <w:b/>
              </w:rPr>
              <w:t xml:space="preserve">Steps 0-6: </w:t>
            </w:r>
            <w:r w:rsidRPr="007F4AAF">
              <w:rPr>
                <w:bCs/>
                <w:iCs/>
              </w:rPr>
              <w:t>Putting It All Together</w:t>
            </w:r>
            <w:r>
              <w:rPr>
                <w:bCs/>
              </w:rPr>
              <w:t xml:space="preserve"> </w:t>
            </w:r>
          </w:p>
        </w:tc>
        <w:tc>
          <w:tcPr>
            <w:tcW w:w="4230" w:type="dxa"/>
          </w:tcPr>
          <w:p w14:paraId="3481FF6D" w14:textId="654C7C6C" w:rsidR="008A7DCA" w:rsidRPr="00C34747" w:rsidRDefault="008A7DCA" w:rsidP="00C34747">
            <w:pPr>
              <w:pStyle w:val="ListParagraph"/>
              <w:numPr>
                <w:ilvl w:val="0"/>
                <w:numId w:val="33"/>
              </w:numPr>
              <w:ind w:left="340" w:hanging="270"/>
              <w:rPr>
                <w:b/>
              </w:rPr>
            </w:pPr>
            <w:r w:rsidRPr="00C34747">
              <w:rPr>
                <w:b/>
              </w:rPr>
              <w:t>Attend UF CON Research Summit</w:t>
            </w:r>
            <w:r w:rsidR="00572704">
              <w:rPr>
                <w:b/>
              </w:rPr>
              <w:t xml:space="preserve"> for class</w:t>
            </w:r>
            <w:r w:rsidRPr="00C34747">
              <w:rPr>
                <w:b/>
              </w:rPr>
              <w:t xml:space="preserve"> </w:t>
            </w:r>
            <w:r w:rsidR="005D51D9">
              <w:rPr>
                <w:b/>
              </w:rPr>
              <w:t>– 4/8</w:t>
            </w:r>
          </w:p>
          <w:p w14:paraId="3E3FF91A" w14:textId="11834850" w:rsidR="00EB732A" w:rsidRPr="00C34747" w:rsidRDefault="00EB732A" w:rsidP="00C34747">
            <w:pPr>
              <w:pStyle w:val="ListParagraph"/>
              <w:numPr>
                <w:ilvl w:val="0"/>
                <w:numId w:val="33"/>
              </w:numPr>
              <w:ind w:left="340" w:hanging="270"/>
              <w:rPr>
                <w:b/>
              </w:rPr>
            </w:pPr>
            <w:r>
              <w:rPr>
                <w:b/>
              </w:rPr>
              <w:t xml:space="preserve">Research </w:t>
            </w:r>
            <w:r w:rsidR="008A7DCA" w:rsidRPr="00C34747">
              <w:rPr>
                <w:b/>
              </w:rPr>
              <w:t>Conference Summary – due by 4/1</w:t>
            </w:r>
            <w:r>
              <w:rPr>
                <w:b/>
              </w:rPr>
              <w:t xml:space="preserve">4 </w:t>
            </w:r>
            <w:r w:rsidRPr="00C34747">
              <w:rPr>
                <w:i/>
              </w:rPr>
              <w:t>(can be turned in prior, but needs to be completed by 4/14)</w:t>
            </w:r>
          </w:p>
        </w:tc>
        <w:tc>
          <w:tcPr>
            <w:tcW w:w="2610" w:type="dxa"/>
          </w:tcPr>
          <w:p w14:paraId="374427D9" w14:textId="7479D6E3" w:rsidR="008A7DCA" w:rsidRPr="00C34747" w:rsidRDefault="00EB732A" w:rsidP="0086724C">
            <w:pPr>
              <w:rPr>
                <w:highlight w:val="yellow"/>
              </w:rPr>
            </w:pPr>
            <w:r w:rsidRPr="00C34747">
              <w:t>4, 7, 10</w:t>
            </w:r>
          </w:p>
        </w:tc>
      </w:tr>
      <w:tr w:rsidR="0086724C" w:rsidRPr="00A3598D" w14:paraId="317B4672" w14:textId="77777777" w:rsidTr="00D3757F">
        <w:trPr>
          <w:trHeight w:val="710"/>
        </w:trPr>
        <w:tc>
          <w:tcPr>
            <w:tcW w:w="1710" w:type="dxa"/>
          </w:tcPr>
          <w:p w14:paraId="0F502F8B" w14:textId="725B26BD" w:rsidR="00912F46" w:rsidRPr="00A3598D" w:rsidRDefault="008A7DCA" w:rsidP="0086724C">
            <w:r>
              <w:t>4/15</w:t>
            </w:r>
          </w:p>
        </w:tc>
        <w:tc>
          <w:tcPr>
            <w:tcW w:w="810" w:type="dxa"/>
          </w:tcPr>
          <w:p w14:paraId="123C9FD8" w14:textId="477F4476" w:rsidR="0086724C" w:rsidRPr="00A3598D" w:rsidRDefault="0086724C" w:rsidP="0086724C">
            <w:pPr>
              <w:jc w:val="center"/>
              <w:rPr>
                <w:b/>
                <w:color w:val="005A9E"/>
              </w:rPr>
            </w:pPr>
            <w:r w:rsidRPr="00A3598D">
              <w:rPr>
                <w:b/>
                <w:color w:val="005A9E"/>
              </w:rPr>
              <w:t>15</w:t>
            </w:r>
          </w:p>
        </w:tc>
        <w:tc>
          <w:tcPr>
            <w:tcW w:w="4500" w:type="dxa"/>
          </w:tcPr>
          <w:p w14:paraId="3ACCEBB9" w14:textId="2DEA1314" w:rsidR="0086724C" w:rsidRPr="00A3598D" w:rsidRDefault="0086724C" w:rsidP="0086724C">
            <w:r w:rsidRPr="00A3598D">
              <w:t xml:space="preserve">EBP Application: </w:t>
            </w:r>
            <w:r w:rsidR="002D3F54">
              <w:t>NUR3168</w:t>
            </w:r>
            <w:r w:rsidR="008A7DCA">
              <w:t xml:space="preserve"> </w:t>
            </w:r>
            <w:r w:rsidRPr="00A3598D">
              <w:t>Research Summit</w:t>
            </w:r>
          </w:p>
        </w:tc>
        <w:tc>
          <w:tcPr>
            <w:tcW w:w="4230" w:type="dxa"/>
          </w:tcPr>
          <w:p w14:paraId="480A27A5" w14:textId="399988D7" w:rsidR="0086724C" w:rsidRPr="00C34747" w:rsidRDefault="00EB732A" w:rsidP="00C34747">
            <w:pPr>
              <w:pStyle w:val="ListParagraph"/>
              <w:numPr>
                <w:ilvl w:val="0"/>
                <w:numId w:val="45"/>
              </w:numPr>
              <w:rPr>
                <w:b/>
              </w:rPr>
            </w:pPr>
            <w:r>
              <w:rPr>
                <w:b/>
              </w:rPr>
              <w:t xml:space="preserve">Final </w:t>
            </w:r>
            <w:r w:rsidRPr="00915543">
              <w:rPr>
                <w:b/>
              </w:rPr>
              <w:t>EBP Worksheet</w:t>
            </w:r>
            <w:r w:rsidR="00473CD7">
              <w:rPr>
                <w:b/>
              </w:rPr>
              <w:t xml:space="preserve"> </w:t>
            </w:r>
            <w:r>
              <w:rPr>
                <w:b/>
              </w:rPr>
              <w:t>/</w:t>
            </w:r>
            <w:r w:rsidR="00473CD7">
              <w:rPr>
                <w:b/>
              </w:rPr>
              <w:t xml:space="preserve"> Team </w:t>
            </w:r>
            <w:r>
              <w:rPr>
                <w:b/>
              </w:rPr>
              <w:t xml:space="preserve">Presentation </w:t>
            </w:r>
            <w:r w:rsidR="00473CD7">
              <w:rPr>
                <w:b/>
              </w:rPr>
              <w:t xml:space="preserve">/ Peer Evaluation </w:t>
            </w:r>
            <w:r w:rsidRPr="00915543">
              <w:rPr>
                <w:b/>
              </w:rPr>
              <w:t xml:space="preserve">- </w:t>
            </w:r>
            <w:r>
              <w:rPr>
                <w:b/>
              </w:rPr>
              <w:t xml:space="preserve">4/15 </w:t>
            </w:r>
          </w:p>
        </w:tc>
        <w:tc>
          <w:tcPr>
            <w:tcW w:w="2610" w:type="dxa"/>
          </w:tcPr>
          <w:p w14:paraId="489FB1F8" w14:textId="3CB81968" w:rsidR="0086724C" w:rsidRPr="00A3598D" w:rsidRDefault="00333546" w:rsidP="0086724C">
            <w:r w:rsidRPr="00A3598D">
              <w:t xml:space="preserve">4-9 / </w:t>
            </w:r>
            <w:r w:rsidR="00B409F0">
              <w:t>1</w:t>
            </w:r>
            <w:r w:rsidR="009406A2">
              <w:t>-7</w:t>
            </w:r>
          </w:p>
        </w:tc>
      </w:tr>
      <w:tr w:rsidR="00912F46" w:rsidRPr="00A3598D" w14:paraId="5F8C5A79" w14:textId="77777777" w:rsidTr="005915D8">
        <w:trPr>
          <w:trHeight w:val="710"/>
        </w:trPr>
        <w:tc>
          <w:tcPr>
            <w:tcW w:w="1710" w:type="dxa"/>
            <w:shd w:val="clear" w:color="auto" w:fill="auto"/>
            <w:vAlign w:val="center"/>
          </w:tcPr>
          <w:p w14:paraId="28F50C3E" w14:textId="52236989" w:rsidR="00912F46" w:rsidRPr="00C34747" w:rsidRDefault="008A7DCA" w:rsidP="00C34747">
            <w:pPr>
              <w:rPr>
                <w:iCs/>
              </w:rPr>
            </w:pPr>
            <w:r w:rsidRPr="00C34747">
              <w:rPr>
                <w:iCs/>
                <w:color w:val="000000" w:themeColor="text1"/>
              </w:rPr>
              <w:t>4/22</w:t>
            </w:r>
          </w:p>
        </w:tc>
        <w:tc>
          <w:tcPr>
            <w:tcW w:w="810" w:type="dxa"/>
            <w:shd w:val="clear" w:color="auto" w:fill="auto"/>
          </w:tcPr>
          <w:p w14:paraId="5BE37340" w14:textId="4F7355BD" w:rsidR="00912F46" w:rsidRPr="00A3598D" w:rsidRDefault="00912F46" w:rsidP="0086724C">
            <w:pPr>
              <w:jc w:val="center"/>
              <w:rPr>
                <w:b/>
                <w:color w:val="005A9E"/>
              </w:rPr>
            </w:pPr>
            <w:r w:rsidRPr="00A3598D">
              <w:rPr>
                <w:b/>
                <w:color w:val="005A9E"/>
              </w:rPr>
              <w:t>16</w:t>
            </w:r>
          </w:p>
        </w:tc>
        <w:tc>
          <w:tcPr>
            <w:tcW w:w="11340" w:type="dxa"/>
            <w:gridSpan w:val="3"/>
            <w:shd w:val="clear" w:color="auto" w:fill="DBE5F1" w:themeFill="accent1" w:themeFillTint="33"/>
            <w:vAlign w:val="center"/>
          </w:tcPr>
          <w:p w14:paraId="17E24C0D" w14:textId="72CF72BB" w:rsidR="00912F46" w:rsidRPr="00A3598D" w:rsidRDefault="00912F46" w:rsidP="00912F46">
            <w:pPr>
              <w:jc w:val="center"/>
              <w:rPr>
                <w:b/>
              </w:rPr>
            </w:pPr>
            <w:r w:rsidRPr="007804B8">
              <w:rPr>
                <w:b/>
                <w:color w:val="005A9E"/>
              </w:rPr>
              <w:t>READING DAYS</w:t>
            </w:r>
            <w:r w:rsidR="00333546" w:rsidRPr="007804B8">
              <w:rPr>
                <w:b/>
                <w:color w:val="005A9E"/>
              </w:rPr>
              <w:t>- NO CLASS</w:t>
            </w:r>
          </w:p>
        </w:tc>
      </w:tr>
    </w:tbl>
    <w:p w14:paraId="3621BA4A" w14:textId="77777777" w:rsidR="00912F46" w:rsidRDefault="00912F46" w:rsidP="000B228E">
      <w:pPr>
        <w:spacing w:line="480" w:lineRule="auto"/>
      </w:pPr>
    </w:p>
    <w:p w14:paraId="4637E355" w14:textId="77777777" w:rsidR="00D3757F" w:rsidRDefault="00D3757F" w:rsidP="000B228E">
      <w:pPr>
        <w:spacing w:line="480" w:lineRule="auto"/>
        <w:sectPr w:rsidR="00D3757F" w:rsidSect="000B228E">
          <w:pgSz w:w="15840" w:h="12240" w:orient="landscape"/>
          <w:pgMar w:top="1440" w:right="1440" w:bottom="1440" w:left="1440" w:header="720" w:footer="720" w:gutter="0"/>
          <w:cols w:space="720"/>
          <w:titlePg/>
          <w:docGrid w:linePitch="360"/>
        </w:sectPr>
      </w:pPr>
    </w:p>
    <w:p w14:paraId="4DEF8C0B" w14:textId="7384BC47" w:rsidR="0098576F" w:rsidRPr="000B228E" w:rsidRDefault="0098576F" w:rsidP="000B228E">
      <w:pPr>
        <w:spacing w:line="480" w:lineRule="auto"/>
        <w:rPr>
          <w:color w:val="333333"/>
        </w:rPr>
      </w:pPr>
      <w:r w:rsidRPr="00D50B4D">
        <w:lastRenderedPageBreak/>
        <w:t xml:space="preserve">Program Outcomes: </w:t>
      </w:r>
    </w:p>
    <w:p w14:paraId="79DC5E88" w14:textId="77777777" w:rsidR="0098576F" w:rsidRPr="00D50B4D" w:rsidRDefault="0098576F" w:rsidP="0098576F">
      <w:pPr>
        <w:numPr>
          <w:ilvl w:val="0"/>
          <w:numId w:val="26"/>
        </w:numPr>
        <w:spacing w:after="200" w:line="276" w:lineRule="auto"/>
        <w:ind w:left="360"/>
        <w:contextualSpacing/>
      </w:pPr>
      <w:r w:rsidRPr="00D50B4D">
        <w:t>Apply critical thinking to synthesize knowledge grounded in liberal education and nursing, in the practice of professional nursing in the global community.</w:t>
      </w:r>
    </w:p>
    <w:p w14:paraId="16236DC3" w14:textId="77777777" w:rsidR="0098576F" w:rsidRPr="00D50B4D" w:rsidRDefault="0098576F" w:rsidP="0098576F">
      <w:pPr>
        <w:numPr>
          <w:ilvl w:val="0"/>
          <w:numId w:val="26"/>
        </w:numPr>
        <w:spacing w:after="200" w:line="276" w:lineRule="auto"/>
        <w:ind w:left="360"/>
        <w:contextualSpacing/>
      </w:pPr>
      <w:r w:rsidRPr="00D50B4D">
        <w:t xml:space="preserve">Collaborate with the healthcare team and clients to provide safe and cost effective high quality health care. </w:t>
      </w:r>
    </w:p>
    <w:p w14:paraId="68368A1C" w14:textId="77777777" w:rsidR="0098576F" w:rsidRPr="00D50B4D" w:rsidRDefault="0098576F" w:rsidP="0098576F">
      <w:pPr>
        <w:numPr>
          <w:ilvl w:val="0"/>
          <w:numId w:val="26"/>
        </w:numPr>
        <w:spacing w:after="200" w:line="276" w:lineRule="auto"/>
        <w:ind w:left="360"/>
        <w:contextualSpacing/>
      </w:pPr>
      <w:r w:rsidRPr="00D50B4D">
        <w:t xml:space="preserve">Integrate evidence-based findings in decision-making in the practice of professional nursing. </w:t>
      </w:r>
    </w:p>
    <w:p w14:paraId="0F5D3DD3" w14:textId="77777777" w:rsidR="0098576F" w:rsidRPr="00D50B4D" w:rsidRDefault="0098576F" w:rsidP="0098576F">
      <w:pPr>
        <w:numPr>
          <w:ilvl w:val="0"/>
          <w:numId w:val="26"/>
        </w:numPr>
        <w:spacing w:after="200" w:line="276" w:lineRule="auto"/>
        <w:ind w:left="360"/>
        <w:contextualSpacing/>
      </w:pPr>
      <w:r w:rsidRPr="00D50B4D">
        <w:t xml:space="preserve">Appraise current evidence to evaluate health care safety and quality improvement initiatives for individuals and groups. </w:t>
      </w:r>
    </w:p>
    <w:p w14:paraId="07197F7A" w14:textId="77777777" w:rsidR="0098576F" w:rsidRPr="00D50B4D" w:rsidRDefault="0098576F" w:rsidP="0098576F">
      <w:pPr>
        <w:numPr>
          <w:ilvl w:val="0"/>
          <w:numId w:val="26"/>
        </w:numPr>
        <w:spacing w:after="200" w:line="276" w:lineRule="auto"/>
        <w:ind w:left="360"/>
        <w:contextualSpacing/>
      </w:pPr>
      <w:r w:rsidRPr="00D50B4D">
        <w:t xml:space="preserve">Analyze information from health care technology systems to apply evidence that will guide nursing practice. </w:t>
      </w:r>
    </w:p>
    <w:p w14:paraId="783C2B28" w14:textId="77777777" w:rsidR="0098576F" w:rsidRPr="00D50B4D" w:rsidRDefault="0098576F" w:rsidP="0098576F">
      <w:pPr>
        <w:numPr>
          <w:ilvl w:val="0"/>
          <w:numId w:val="26"/>
        </w:numPr>
        <w:spacing w:after="200" w:line="276" w:lineRule="auto"/>
        <w:ind w:left="360"/>
        <w:contextualSpacing/>
      </w:pPr>
      <w:r w:rsidRPr="00D50B4D">
        <w:t xml:space="preserve">Utilize knowledge of health care regulation to advocate for policy change to improve health care systems and professional nursing practice.  </w:t>
      </w:r>
    </w:p>
    <w:p w14:paraId="37509471" w14:textId="77777777" w:rsidR="0098576F" w:rsidRPr="00D50B4D" w:rsidRDefault="0098576F" w:rsidP="0098576F">
      <w:pPr>
        <w:numPr>
          <w:ilvl w:val="0"/>
          <w:numId w:val="26"/>
        </w:numPr>
        <w:spacing w:after="200" w:line="276" w:lineRule="auto"/>
        <w:ind w:left="360"/>
        <w:contextualSpacing/>
      </w:pPr>
      <w:r w:rsidRPr="00D50B4D">
        <w:t xml:space="preserve">Illustrate the importance of advocacy in the improvements in nursing practice and throughout the healthcare system. </w:t>
      </w:r>
    </w:p>
    <w:p w14:paraId="295B9715" w14:textId="77777777" w:rsidR="0098576F" w:rsidRPr="00D50B4D" w:rsidRDefault="0098576F" w:rsidP="0098576F">
      <w:pPr>
        <w:numPr>
          <w:ilvl w:val="0"/>
          <w:numId w:val="26"/>
        </w:numPr>
        <w:spacing w:after="200" w:line="276" w:lineRule="auto"/>
        <w:ind w:left="360"/>
        <w:contextualSpacing/>
      </w:pPr>
      <w:r w:rsidRPr="00D50B4D">
        <w:t>Demonstrate professional communication, collaboration and documentation with healthcare teams to support improvement in patient health outcomes.</w:t>
      </w:r>
    </w:p>
    <w:p w14:paraId="39BFC6EA" w14:textId="77777777" w:rsidR="0098576F" w:rsidRPr="00D50B4D" w:rsidRDefault="0098576F" w:rsidP="0098576F">
      <w:pPr>
        <w:numPr>
          <w:ilvl w:val="0"/>
          <w:numId w:val="26"/>
        </w:numPr>
        <w:spacing w:after="200" w:line="276" w:lineRule="auto"/>
        <w:ind w:left="360"/>
        <w:contextualSpacing/>
      </w:pPr>
      <w:r w:rsidRPr="00D50B4D">
        <w:t xml:space="preserve">Utilize health promotion, health maintenance, and disease prevention strategies across settings to improve the health of diverse individuals and populations across the lifespan. </w:t>
      </w:r>
    </w:p>
    <w:p w14:paraId="0D3EC106" w14:textId="77777777" w:rsidR="0098576F" w:rsidRPr="00D50B4D" w:rsidRDefault="0098576F" w:rsidP="0098576F">
      <w:pPr>
        <w:numPr>
          <w:ilvl w:val="0"/>
          <w:numId w:val="26"/>
        </w:numPr>
        <w:spacing w:after="200" w:line="276" w:lineRule="auto"/>
        <w:ind w:left="360"/>
        <w:contextualSpacing/>
      </w:pPr>
      <w:r w:rsidRPr="00D50B4D">
        <w:t>Demonstrate professional competence and values reflective of professional nursing standards and mutual respect within a global society.</w:t>
      </w:r>
    </w:p>
    <w:p w14:paraId="3B7FB7A1" w14:textId="77777777" w:rsidR="0098576F" w:rsidRPr="00D50B4D" w:rsidRDefault="0098576F" w:rsidP="0098576F">
      <w:pPr>
        <w:tabs>
          <w:tab w:val="left" w:pos="4770"/>
        </w:tabs>
      </w:pPr>
      <w:r w:rsidRPr="00D50B4D">
        <w:t>11. Build therapeutic alliance with patients and families to provide personalized care.</w:t>
      </w:r>
    </w:p>
    <w:p w14:paraId="2DB47B06" w14:textId="77777777" w:rsidR="0098576F" w:rsidRPr="00D50B4D" w:rsidRDefault="0098576F" w:rsidP="00C31D85"/>
    <w:p w14:paraId="7FE05F5B" w14:textId="77777777" w:rsidR="00B667A3" w:rsidRPr="00D50B4D" w:rsidRDefault="00B667A3" w:rsidP="00B667A3">
      <w:r w:rsidRPr="00D50B4D">
        <w:t>Approved:</w:t>
      </w:r>
      <w:r w:rsidRPr="00D50B4D">
        <w:tab/>
        <w:t>Academic Affairs Committee:</w:t>
      </w:r>
      <w:r w:rsidRPr="00D50B4D">
        <w:tab/>
        <w:t>02/18</w:t>
      </w:r>
    </w:p>
    <w:p w14:paraId="5DB71F84" w14:textId="77777777" w:rsidR="00B667A3" w:rsidRPr="00D50B4D" w:rsidRDefault="00B667A3" w:rsidP="00B667A3">
      <w:pPr>
        <w:ind w:left="720" w:firstLine="720"/>
      </w:pPr>
      <w:r w:rsidRPr="00D50B4D">
        <w:t>General Faculty:</w:t>
      </w:r>
      <w:r w:rsidRPr="00D50B4D">
        <w:tab/>
      </w:r>
      <w:r w:rsidRPr="00D50B4D">
        <w:tab/>
      </w:r>
      <w:r w:rsidRPr="00D50B4D">
        <w:tab/>
        <w:t>02/18</w:t>
      </w:r>
    </w:p>
    <w:p w14:paraId="5540F5BA" w14:textId="77777777" w:rsidR="00C31D85" w:rsidRPr="00D50B4D" w:rsidRDefault="0098576F" w:rsidP="0098576F">
      <w:pPr>
        <w:ind w:left="720" w:firstLine="720"/>
      </w:pPr>
      <w:r w:rsidRPr="00D50B4D">
        <w:t>UF Curriculum Committee:</w:t>
      </w:r>
      <w:r w:rsidRPr="00D50B4D">
        <w:tab/>
      </w:r>
      <w:r w:rsidRPr="00D50B4D">
        <w:tab/>
        <w:t>03/19</w:t>
      </w:r>
    </w:p>
    <w:sectPr w:rsidR="00C31D85" w:rsidRPr="00D50B4D" w:rsidSect="000B228E">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E8879" w14:textId="77777777" w:rsidR="00BA697E" w:rsidRDefault="00BA697E" w:rsidP="008B1A9F">
      <w:r>
        <w:separator/>
      </w:r>
    </w:p>
  </w:endnote>
  <w:endnote w:type="continuationSeparator" w:id="0">
    <w:p w14:paraId="7A84477E" w14:textId="77777777" w:rsidR="00BA697E" w:rsidRDefault="00BA697E"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643849"/>
      <w:docPartObj>
        <w:docPartGallery w:val="Page Numbers (Bottom of Page)"/>
        <w:docPartUnique/>
      </w:docPartObj>
    </w:sdtPr>
    <w:sdtEndPr>
      <w:rPr>
        <w:noProof/>
      </w:rPr>
    </w:sdtEndPr>
    <w:sdtContent>
      <w:p w14:paraId="49FED5D6" w14:textId="1F08394B" w:rsidR="00E45871" w:rsidRDefault="00E45871" w:rsidP="00AF12B8">
        <w:pPr>
          <w:pStyle w:val="Footer"/>
          <w:jc w:val="right"/>
        </w:pPr>
        <w:r>
          <w:fldChar w:fldCharType="begin"/>
        </w:r>
        <w:r>
          <w:instrText xml:space="preserve"> PAGE   \* MERGEFORMAT </w:instrText>
        </w:r>
        <w:r>
          <w:fldChar w:fldCharType="separate"/>
        </w:r>
        <w:r w:rsidR="00A118F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FA16A" w14:textId="77777777" w:rsidR="00BA697E" w:rsidRDefault="00BA697E" w:rsidP="008B1A9F">
      <w:r>
        <w:separator/>
      </w:r>
    </w:p>
  </w:footnote>
  <w:footnote w:type="continuationSeparator" w:id="0">
    <w:p w14:paraId="14545A7A" w14:textId="77777777" w:rsidR="00BA697E" w:rsidRDefault="00BA697E"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75pt;height:9.75pt" o:bullet="t">
        <v:imagedata r:id="rId1" o:title="BD14565_"/>
      </v:shape>
    </w:pict>
  </w:numPicBullet>
  <w:abstractNum w:abstractNumId="0" w15:restartNumberingAfterBreak="0">
    <w:nsid w:val="049C7EED"/>
    <w:multiLevelType w:val="hybridMultilevel"/>
    <w:tmpl w:val="8BEAF372"/>
    <w:lvl w:ilvl="0" w:tplc="AE7ECB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D374A"/>
    <w:multiLevelType w:val="hybridMultilevel"/>
    <w:tmpl w:val="F1C0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C0D42"/>
    <w:multiLevelType w:val="hybridMultilevel"/>
    <w:tmpl w:val="B62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172014A"/>
    <w:multiLevelType w:val="hybridMultilevel"/>
    <w:tmpl w:val="452E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6C17"/>
    <w:multiLevelType w:val="hybridMultilevel"/>
    <w:tmpl w:val="077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6660DEF"/>
    <w:multiLevelType w:val="hybridMultilevel"/>
    <w:tmpl w:val="57DE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118FB"/>
    <w:multiLevelType w:val="hybridMultilevel"/>
    <w:tmpl w:val="138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3635E"/>
    <w:multiLevelType w:val="hybridMultilevel"/>
    <w:tmpl w:val="967A4000"/>
    <w:lvl w:ilvl="0" w:tplc="AE7ECB4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707662"/>
    <w:multiLevelType w:val="hybridMultilevel"/>
    <w:tmpl w:val="9F46E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D372FE"/>
    <w:multiLevelType w:val="hybridMultilevel"/>
    <w:tmpl w:val="73A4F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B4F07"/>
    <w:multiLevelType w:val="hybridMultilevel"/>
    <w:tmpl w:val="FD069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0A3F24"/>
    <w:multiLevelType w:val="hybridMultilevel"/>
    <w:tmpl w:val="266A2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63279"/>
    <w:multiLevelType w:val="hybridMultilevel"/>
    <w:tmpl w:val="2866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F315D"/>
    <w:multiLevelType w:val="hybridMultilevel"/>
    <w:tmpl w:val="077C6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EF11AD"/>
    <w:multiLevelType w:val="hybridMultilevel"/>
    <w:tmpl w:val="933A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021DB"/>
    <w:multiLevelType w:val="hybridMultilevel"/>
    <w:tmpl w:val="E20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F0A0B"/>
    <w:multiLevelType w:val="hybridMultilevel"/>
    <w:tmpl w:val="F474B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60F2205"/>
    <w:multiLevelType w:val="hybridMultilevel"/>
    <w:tmpl w:val="861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D1598"/>
    <w:multiLevelType w:val="hybridMultilevel"/>
    <w:tmpl w:val="2E0A9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A86AF4"/>
    <w:multiLevelType w:val="hybridMultilevel"/>
    <w:tmpl w:val="CB5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66964"/>
    <w:multiLevelType w:val="hybridMultilevel"/>
    <w:tmpl w:val="D28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7" w15:restartNumberingAfterBreak="0">
    <w:nsid w:val="4A1D022D"/>
    <w:multiLevelType w:val="hybridMultilevel"/>
    <w:tmpl w:val="59EA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D6DA4"/>
    <w:multiLevelType w:val="hybridMultilevel"/>
    <w:tmpl w:val="FA3C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214EE7"/>
    <w:multiLevelType w:val="hybridMultilevel"/>
    <w:tmpl w:val="8BC8E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75339C"/>
    <w:multiLevelType w:val="hybridMultilevel"/>
    <w:tmpl w:val="3FCE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42515"/>
    <w:multiLevelType w:val="hybridMultilevel"/>
    <w:tmpl w:val="B45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C73B78"/>
    <w:multiLevelType w:val="hybridMultilevel"/>
    <w:tmpl w:val="41D2A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0A2E84"/>
    <w:multiLevelType w:val="hybridMultilevel"/>
    <w:tmpl w:val="5B06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70CF7"/>
    <w:multiLevelType w:val="hybridMultilevel"/>
    <w:tmpl w:val="3FB2F4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4177726"/>
    <w:multiLevelType w:val="hybridMultilevel"/>
    <w:tmpl w:val="A2EE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D945861"/>
    <w:multiLevelType w:val="hybridMultilevel"/>
    <w:tmpl w:val="3A42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22C6A"/>
    <w:multiLevelType w:val="hybridMultilevel"/>
    <w:tmpl w:val="5720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177C8"/>
    <w:multiLevelType w:val="hybridMultilevel"/>
    <w:tmpl w:val="1A382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0"/>
  </w:num>
  <w:num w:numId="3">
    <w:abstractNumId w:val="3"/>
  </w:num>
  <w:num w:numId="4">
    <w:abstractNumId w:val="6"/>
  </w:num>
  <w:num w:numId="5">
    <w:abstractNumId w:val="43"/>
  </w:num>
  <w:num w:numId="6">
    <w:abstractNumId w:val="39"/>
  </w:num>
  <w:num w:numId="7">
    <w:abstractNumId w:val="20"/>
  </w:num>
  <w:num w:numId="8">
    <w:abstractNumId w:val="1"/>
  </w:num>
  <w:num w:numId="9">
    <w:abstractNumId w:val="17"/>
  </w:num>
  <w:num w:numId="10">
    <w:abstractNumId w:val="40"/>
  </w:num>
  <w:num w:numId="11">
    <w:abstractNumId w:val="7"/>
  </w:num>
  <w:num w:numId="12">
    <w:abstractNumId w:val="22"/>
  </w:num>
  <w:num w:numId="13">
    <w:abstractNumId w:val="18"/>
  </w:num>
  <w:num w:numId="14">
    <w:abstractNumId w:val="2"/>
  </w:num>
  <w:num w:numId="15">
    <w:abstractNumId w:val="38"/>
  </w:num>
  <w:num w:numId="16">
    <w:abstractNumId w:val="14"/>
  </w:num>
  <w:num w:numId="17">
    <w:abstractNumId w:val="25"/>
  </w:num>
  <w:num w:numId="18">
    <w:abstractNumId w:val="8"/>
  </w:num>
  <w:num w:numId="19">
    <w:abstractNumId w:val="4"/>
  </w:num>
  <w:num w:numId="20">
    <w:abstractNumId w:val="5"/>
  </w:num>
  <w:num w:numId="21">
    <w:abstractNumId w:val="36"/>
  </w:num>
  <w:num w:numId="22">
    <w:abstractNumId w:val="27"/>
  </w:num>
  <w:num w:numId="23">
    <w:abstractNumId w:val="41"/>
  </w:num>
  <w:num w:numId="24">
    <w:abstractNumId w:val="3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31"/>
  </w:num>
  <w:num w:numId="29">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31"/>
  </w:num>
  <w:num w:numId="31">
    <w:abstractNumId w:val="37"/>
  </w:num>
  <w:num w:numId="32">
    <w:abstractNumId w:val="24"/>
  </w:num>
  <w:num w:numId="33">
    <w:abstractNumId w:val="32"/>
  </w:num>
  <w:num w:numId="34">
    <w:abstractNumId w:val="35"/>
  </w:num>
  <w:num w:numId="35">
    <w:abstractNumId w:val="23"/>
  </w:num>
  <w:num w:numId="36">
    <w:abstractNumId w:val="16"/>
  </w:num>
  <w:num w:numId="37">
    <w:abstractNumId w:val="42"/>
  </w:num>
  <w:num w:numId="38">
    <w:abstractNumId w:val="10"/>
  </w:num>
  <w:num w:numId="39">
    <w:abstractNumId w:val="28"/>
  </w:num>
  <w:num w:numId="40">
    <w:abstractNumId w:val="19"/>
  </w:num>
  <w:num w:numId="41">
    <w:abstractNumId w:val="0"/>
  </w:num>
  <w:num w:numId="42">
    <w:abstractNumId w:val="9"/>
  </w:num>
  <w:num w:numId="43">
    <w:abstractNumId w:val="11"/>
  </w:num>
  <w:num w:numId="44">
    <w:abstractNumId w:val="1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3MLA0MzcyMjQyNzZW0lEKTi0uzszPAykwrAUAOJNarSwAAAA="/>
  </w:docVars>
  <w:rsids>
    <w:rsidRoot w:val="006E2CCC"/>
    <w:rsid w:val="000016CF"/>
    <w:rsid w:val="0000611F"/>
    <w:rsid w:val="00015745"/>
    <w:rsid w:val="000213CC"/>
    <w:rsid w:val="000236CD"/>
    <w:rsid w:val="00024CAA"/>
    <w:rsid w:val="00025FAA"/>
    <w:rsid w:val="00032CA3"/>
    <w:rsid w:val="00035D51"/>
    <w:rsid w:val="000370D3"/>
    <w:rsid w:val="000410F7"/>
    <w:rsid w:val="00042477"/>
    <w:rsid w:val="00042AF4"/>
    <w:rsid w:val="00044068"/>
    <w:rsid w:val="00047AA5"/>
    <w:rsid w:val="000508CC"/>
    <w:rsid w:val="00052355"/>
    <w:rsid w:val="00056AD3"/>
    <w:rsid w:val="0006293C"/>
    <w:rsid w:val="000662B4"/>
    <w:rsid w:val="000721BF"/>
    <w:rsid w:val="00074D40"/>
    <w:rsid w:val="00075F84"/>
    <w:rsid w:val="00076B31"/>
    <w:rsid w:val="000830DA"/>
    <w:rsid w:val="00085B2C"/>
    <w:rsid w:val="0009097D"/>
    <w:rsid w:val="00092B5E"/>
    <w:rsid w:val="00096D26"/>
    <w:rsid w:val="00097B81"/>
    <w:rsid w:val="000A5559"/>
    <w:rsid w:val="000B228E"/>
    <w:rsid w:val="000B2463"/>
    <w:rsid w:val="000B47F5"/>
    <w:rsid w:val="000B4F6A"/>
    <w:rsid w:val="000D0DCF"/>
    <w:rsid w:val="000D11CA"/>
    <w:rsid w:val="000D1940"/>
    <w:rsid w:val="000E0AB5"/>
    <w:rsid w:val="000E3CE0"/>
    <w:rsid w:val="000E523C"/>
    <w:rsid w:val="000E6560"/>
    <w:rsid w:val="000F1D5A"/>
    <w:rsid w:val="000F56FB"/>
    <w:rsid w:val="000F5AB0"/>
    <w:rsid w:val="000F6AEF"/>
    <w:rsid w:val="000F7F1B"/>
    <w:rsid w:val="00102C5B"/>
    <w:rsid w:val="00103442"/>
    <w:rsid w:val="0010473D"/>
    <w:rsid w:val="0011366B"/>
    <w:rsid w:val="00113792"/>
    <w:rsid w:val="00115580"/>
    <w:rsid w:val="00123870"/>
    <w:rsid w:val="001304E6"/>
    <w:rsid w:val="00134840"/>
    <w:rsid w:val="001359E5"/>
    <w:rsid w:val="00141137"/>
    <w:rsid w:val="00143DB3"/>
    <w:rsid w:val="00143F91"/>
    <w:rsid w:val="00144A62"/>
    <w:rsid w:val="001667B0"/>
    <w:rsid w:val="00170C16"/>
    <w:rsid w:val="0017479A"/>
    <w:rsid w:val="00174825"/>
    <w:rsid w:val="00184B1A"/>
    <w:rsid w:val="00185FE4"/>
    <w:rsid w:val="001863F0"/>
    <w:rsid w:val="00187734"/>
    <w:rsid w:val="00191965"/>
    <w:rsid w:val="00196727"/>
    <w:rsid w:val="001A11A7"/>
    <w:rsid w:val="001A2979"/>
    <w:rsid w:val="001A440B"/>
    <w:rsid w:val="001B0728"/>
    <w:rsid w:val="001B1BF3"/>
    <w:rsid w:val="001B37D7"/>
    <w:rsid w:val="001B3AE2"/>
    <w:rsid w:val="001B41E8"/>
    <w:rsid w:val="001B7F9C"/>
    <w:rsid w:val="001C7D6F"/>
    <w:rsid w:val="001D6903"/>
    <w:rsid w:val="001D6D69"/>
    <w:rsid w:val="001E41DE"/>
    <w:rsid w:val="001E446A"/>
    <w:rsid w:val="001E603C"/>
    <w:rsid w:val="001E6582"/>
    <w:rsid w:val="001E790B"/>
    <w:rsid w:val="001F15FD"/>
    <w:rsid w:val="0020203B"/>
    <w:rsid w:val="00213C6A"/>
    <w:rsid w:val="00213D99"/>
    <w:rsid w:val="00215846"/>
    <w:rsid w:val="00216930"/>
    <w:rsid w:val="0022112B"/>
    <w:rsid w:val="00225EEC"/>
    <w:rsid w:val="002272A6"/>
    <w:rsid w:val="00230618"/>
    <w:rsid w:val="00230D51"/>
    <w:rsid w:val="00231213"/>
    <w:rsid w:val="00235897"/>
    <w:rsid w:val="00236812"/>
    <w:rsid w:val="0023719E"/>
    <w:rsid w:val="00237621"/>
    <w:rsid w:val="00237BF0"/>
    <w:rsid w:val="00241C71"/>
    <w:rsid w:val="0025024D"/>
    <w:rsid w:val="002516DC"/>
    <w:rsid w:val="0025548C"/>
    <w:rsid w:val="00260CA8"/>
    <w:rsid w:val="00263EA0"/>
    <w:rsid w:val="00270F82"/>
    <w:rsid w:val="0027173E"/>
    <w:rsid w:val="002745EE"/>
    <w:rsid w:val="00276543"/>
    <w:rsid w:val="00287438"/>
    <w:rsid w:val="002977B5"/>
    <w:rsid w:val="002A025E"/>
    <w:rsid w:val="002A26CD"/>
    <w:rsid w:val="002A2C91"/>
    <w:rsid w:val="002A6826"/>
    <w:rsid w:val="002A7E40"/>
    <w:rsid w:val="002B0F65"/>
    <w:rsid w:val="002B5FA1"/>
    <w:rsid w:val="002B7633"/>
    <w:rsid w:val="002C084A"/>
    <w:rsid w:val="002C5F4F"/>
    <w:rsid w:val="002C78BF"/>
    <w:rsid w:val="002D3E98"/>
    <w:rsid w:val="002D3F54"/>
    <w:rsid w:val="002D43D2"/>
    <w:rsid w:val="002D4F61"/>
    <w:rsid w:val="002E1A7F"/>
    <w:rsid w:val="002E55A6"/>
    <w:rsid w:val="002F00BF"/>
    <w:rsid w:val="002F1535"/>
    <w:rsid w:val="002F632E"/>
    <w:rsid w:val="002F704E"/>
    <w:rsid w:val="00302715"/>
    <w:rsid w:val="0030340C"/>
    <w:rsid w:val="00306A71"/>
    <w:rsid w:val="003118BF"/>
    <w:rsid w:val="003200A9"/>
    <w:rsid w:val="003207CB"/>
    <w:rsid w:val="00321D92"/>
    <w:rsid w:val="003236C5"/>
    <w:rsid w:val="00324ECD"/>
    <w:rsid w:val="003263B3"/>
    <w:rsid w:val="00327EAF"/>
    <w:rsid w:val="00332876"/>
    <w:rsid w:val="00333546"/>
    <w:rsid w:val="0034530B"/>
    <w:rsid w:val="00345414"/>
    <w:rsid w:val="003477B8"/>
    <w:rsid w:val="003514CF"/>
    <w:rsid w:val="003531A8"/>
    <w:rsid w:val="003532B6"/>
    <w:rsid w:val="0035414E"/>
    <w:rsid w:val="0036123C"/>
    <w:rsid w:val="003614DC"/>
    <w:rsid w:val="003615CB"/>
    <w:rsid w:val="003649F1"/>
    <w:rsid w:val="003657B7"/>
    <w:rsid w:val="00367555"/>
    <w:rsid w:val="00370801"/>
    <w:rsid w:val="0037173E"/>
    <w:rsid w:val="003733AC"/>
    <w:rsid w:val="003744CD"/>
    <w:rsid w:val="0037601B"/>
    <w:rsid w:val="003776FC"/>
    <w:rsid w:val="0038018C"/>
    <w:rsid w:val="00380AC6"/>
    <w:rsid w:val="00381774"/>
    <w:rsid w:val="00383777"/>
    <w:rsid w:val="00385FA3"/>
    <w:rsid w:val="003A071D"/>
    <w:rsid w:val="003A1014"/>
    <w:rsid w:val="003A2205"/>
    <w:rsid w:val="003A2F15"/>
    <w:rsid w:val="003A6EA8"/>
    <w:rsid w:val="003B2885"/>
    <w:rsid w:val="003B2B8E"/>
    <w:rsid w:val="003B675D"/>
    <w:rsid w:val="003B6E02"/>
    <w:rsid w:val="003B6FF1"/>
    <w:rsid w:val="003C51BE"/>
    <w:rsid w:val="003C7232"/>
    <w:rsid w:val="003E17CC"/>
    <w:rsid w:val="003E47A9"/>
    <w:rsid w:val="003E6275"/>
    <w:rsid w:val="003E743F"/>
    <w:rsid w:val="003F32CE"/>
    <w:rsid w:val="003F3BDD"/>
    <w:rsid w:val="00401543"/>
    <w:rsid w:val="004101AC"/>
    <w:rsid w:val="00410490"/>
    <w:rsid w:val="00413693"/>
    <w:rsid w:val="0041428B"/>
    <w:rsid w:val="00414BB4"/>
    <w:rsid w:val="00414F1F"/>
    <w:rsid w:val="00417693"/>
    <w:rsid w:val="00421441"/>
    <w:rsid w:val="00424DD0"/>
    <w:rsid w:val="00425B43"/>
    <w:rsid w:val="00427E9C"/>
    <w:rsid w:val="004359E4"/>
    <w:rsid w:val="00440811"/>
    <w:rsid w:val="00441B24"/>
    <w:rsid w:val="00444490"/>
    <w:rsid w:val="00451E54"/>
    <w:rsid w:val="004570FC"/>
    <w:rsid w:val="00463703"/>
    <w:rsid w:val="00463E2D"/>
    <w:rsid w:val="00464EED"/>
    <w:rsid w:val="004674AA"/>
    <w:rsid w:val="00472CAB"/>
    <w:rsid w:val="00472FA6"/>
    <w:rsid w:val="00473CD7"/>
    <w:rsid w:val="00481A6A"/>
    <w:rsid w:val="00483EE7"/>
    <w:rsid w:val="0048481D"/>
    <w:rsid w:val="004862A2"/>
    <w:rsid w:val="0048764F"/>
    <w:rsid w:val="00487883"/>
    <w:rsid w:val="004936A7"/>
    <w:rsid w:val="00496D80"/>
    <w:rsid w:val="004A02CB"/>
    <w:rsid w:val="004A0C9B"/>
    <w:rsid w:val="004B328F"/>
    <w:rsid w:val="004B57EA"/>
    <w:rsid w:val="004B732F"/>
    <w:rsid w:val="004C21DF"/>
    <w:rsid w:val="004C2538"/>
    <w:rsid w:val="004C507E"/>
    <w:rsid w:val="004C534B"/>
    <w:rsid w:val="004C69B7"/>
    <w:rsid w:val="004C72F4"/>
    <w:rsid w:val="004D4C82"/>
    <w:rsid w:val="004D7FBB"/>
    <w:rsid w:val="004E18B3"/>
    <w:rsid w:val="004E2DB0"/>
    <w:rsid w:val="004E2E95"/>
    <w:rsid w:val="004F07A2"/>
    <w:rsid w:val="004F3A77"/>
    <w:rsid w:val="004F47BB"/>
    <w:rsid w:val="004F51E2"/>
    <w:rsid w:val="00501AE5"/>
    <w:rsid w:val="00506532"/>
    <w:rsid w:val="0051200C"/>
    <w:rsid w:val="0053276C"/>
    <w:rsid w:val="00535E09"/>
    <w:rsid w:val="005368F7"/>
    <w:rsid w:val="005370B6"/>
    <w:rsid w:val="0054157B"/>
    <w:rsid w:val="00555B52"/>
    <w:rsid w:val="0056023A"/>
    <w:rsid w:val="005628E9"/>
    <w:rsid w:val="00570616"/>
    <w:rsid w:val="00572704"/>
    <w:rsid w:val="00574630"/>
    <w:rsid w:val="00580191"/>
    <w:rsid w:val="00581B66"/>
    <w:rsid w:val="00582850"/>
    <w:rsid w:val="005915D8"/>
    <w:rsid w:val="00593232"/>
    <w:rsid w:val="00594142"/>
    <w:rsid w:val="00597E40"/>
    <w:rsid w:val="005A5B47"/>
    <w:rsid w:val="005B2747"/>
    <w:rsid w:val="005B4D40"/>
    <w:rsid w:val="005C3273"/>
    <w:rsid w:val="005C3C07"/>
    <w:rsid w:val="005D33C4"/>
    <w:rsid w:val="005D3C27"/>
    <w:rsid w:val="005D51D9"/>
    <w:rsid w:val="005D6701"/>
    <w:rsid w:val="005D7734"/>
    <w:rsid w:val="005E1527"/>
    <w:rsid w:val="005E3D8F"/>
    <w:rsid w:val="005E57B8"/>
    <w:rsid w:val="005E643B"/>
    <w:rsid w:val="005F37BF"/>
    <w:rsid w:val="005F67F9"/>
    <w:rsid w:val="00600BCA"/>
    <w:rsid w:val="006011FF"/>
    <w:rsid w:val="00611232"/>
    <w:rsid w:val="00615439"/>
    <w:rsid w:val="00616773"/>
    <w:rsid w:val="00621CF9"/>
    <w:rsid w:val="00625D3B"/>
    <w:rsid w:val="006327EF"/>
    <w:rsid w:val="00634F60"/>
    <w:rsid w:val="00637578"/>
    <w:rsid w:val="00642076"/>
    <w:rsid w:val="00650A3E"/>
    <w:rsid w:val="00651270"/>
    <w:rsid w:val="0065175A"/>
    <w:rsid w:val="00656498"/>
    <w:rsid w:val="00656E39"/>
    <w:rsid w:val="00657DBF"/>
    <w:rsid w:val="006637B2"/>
    <w:rsid w:val="0066755C"/>
    <w:rsid w:val="00667CC7"/>
    <w:rsid w:val="00670297"/>
    <w:rsid w:val="00685CA1"/>
    <w:rsid w:val="00686388"/>
    <w:rsid w:val="0069174D"/>
    <w:rsid w:val="006924AC"/>
    <w:rsid w:val="00694DC8"/>
    <w:rsid w:val="00696414"/>
    <w:rsid w:val="006A141D"/>
    <w:rsid w:val="006A2389"/>
    <w:rsid w:val="006A56CB"/>
    <w:rsid w:val="006A5944"/>
    <w:rsid w:val="006A7304"/>
    <w:rsid w:val="006B43F4"/>
    <w:rsid w:val="006B443D"/>
    <w:rsid w:val="006B6698"/>
    <w:rsid w:val="006B7F5D"/>
    <w:rsid w:val="006C015E"/>
    <w:rsid w:val="006C05DC"/>
    <w:rsid w:val="006C36D4"/>
    <w:rsid w:val="006C647D"/>
    <w:rsid w:val="006D00F5"/>
    <w:rsid w:val="006D0D1C"/>
    <w:rsid w:val="006D152D"/>
    <w:rsid w:val="006D366D"/>
    <w:rsid w:val="006E098D"/>
    <w:rsid w:val="006E1AC6"/>
    <w:rsid w:val="006E2A8F"/>
    <w:rsid w:val="006E2CCC"/>
    <w:rsid w:val="006E3CC9"/>
    <w:rsid w:val="0070166E"/>
    <w:rsid w:val="00701CC5"/>
    <w:rsid w:val="00703F4D"/>
    <w:rsid w:val="00707728"/>
    <w:rsid w:val="00707950"/>
    <w:rsid w:val="0071072E"/>
    <w:rsid w:val="00710A46"/>
    <w:rsid w:val="00710D78"/>
    <w:rsid w:val="00711924"/>
    <w:rsid w:val="00715F30"/>
    <w:rsid w:val="0071624A"/>
    <w:rsid w:val="00720A7F"/>
    <w:rsid w:val="00720F59"/>
    <w:rsid w:val="007224B3"/>
    <w:rsid w:val="00722607"/>
    <w:rsid w:val="0072609A"/>
    <w:rsid w:val="00731DAF"/>
    <w:rsid w:val="007327CB"/>
    <w:rsid w:val="007329A4"/>
    <w:rsid w:val="00733543"/>
    <w:rsid w:val="00733A7B"/>
    <w:rsid w:val="007379D1"/>
    <w:rsid w:val="007431A9"/>
    <w:rsid w:val="00747046"/>
    <w:rsid w:val="00747EC7"/>
    <w:rsid w:val="00750FCA"/>
    <w:rsid w:val="0075514B"/>
    <w:rsid w:val="007564E7"/>
    <w:rsid w:val="007622C0"/>
    <w:rsid w:val="00765FA5"/>
    <w:rsid w:val="00766602"/>
    <w:rsid w:val="00771F31"/>
    <w:rsid w:val="00774D57"/>
    <w:rsid w:val="007754FD"/>
    <w:rsid w:val="00776C5C"/>
    <w:rsid w:val="00777843"/>
    <w:rsid w:val="007804B8"/>
    <w:rsid w:val="007817DC"/>
    <w:rsid w:val="00790F25"/>
    <w:rsid w:val="00792C9E"/>
    <w:rsid w:val="00792EF9"/>
    <w:rsid w:val="007972C0"/>
    <w:rsid w:val="007A3D1B"/>
    <w:rsid w:val="007A5EA6"/>
    <w:rsid w:val="007B08CD"/>
    <w:rsid w:val="007B47A1"/>
    <w:rsid w:val="007C1D70"/>
    <w:rsid w:val="007C27BE"/>
    <w:rsid w:val="007C28F6"/>
    <w:rsid w:val="007C2929"/>
    <w:rsid w:val="007C4AB5"/>
    <w:rsid w:val="007C77EC"/>
    <w:rsid w:val="007D131F"/>
    <w:rsid w:val="007D4877"/>
    <w:rsid w:val="007D4C96"/>
    <w:rsid w:val="007E17E6"/>
    <w:rsid w:val="007E7D66"/>
    <w:rsid w:val="007F1FC9"/>
    <w:rsid w:val="007F46E3"/>
    <w:rsid w:val="007F4AAF"/>
    <w:rsid w:val="00802C45"/>
    <w:rsid w:val="00804563"/>
    <w:rsid w:val="0081258F"/>
    <w:rsid w:val="00812E33"/>
    <w:rsid w:val="008179AE"/>
    <w:rsid w:val="0083326C"/>
    <w:rsid w:val="008343B7"/>
    <w:rsid w:val="00836D5E"/>
    <w:rsid w:val="008372E7"/>
    <w:rsid w:val="00840FE0"/>
    <w:rsid w:val="008434A1"/>
    <w:rsid w:val="008440E8"/>
    <w:rsid w:val="00853506"/>
    <w:rsid w:val="00860E23"/>
    <w:rsid w:val="00860FEB"/>
    <w:rsid w:val="00864639"/>
    <w:rsid w:val="0086724C"/>
    <w:rsid w:val="0087177D"/>
    <w:rsid w:val="00873553"/>
    <w:rsid w:val="00873FA0"/>
    <w:rsid w:val="008775E0"/>
    <w:rsid w:val="00880DA5"/>
    <w:rsid w:val="008828B8"/>
    <w:rsid w:val="00890AA2"/>
    <w:rsid w:val="00892E3F"/>
    <w:rsid w:val="00894236"/>
    <w:rsid w:val="008962F1"/>
    <w:rsid w:val="008968E3"/>
    <w:rsid w:val="008A5B94"/>
    <w:rsid w:val="008A7DCA"/>
    <w:rsid w:val="008B1A9F"/>
    <w:rsid w:val="008B2FD6"/>
    <w:rsid w:val="008B50BA"/>
    <w:rsid w:val="008C04AD"/>
    <w:rsid w:val="008C3088"/>
    <w:rsid w:val="008C369D"/>
    <w:rsid w:val="008D1008"/>
    <w:rsid w:val="008D2CCB"/>
    <w:rsid w:val="008D349B"/>
    <w:rsid w:val="008E52AC"/>
    <w:rsid w:val="008E5E80"/>
    <w:rsid w:val="008E6A5A"/>
    <w:rsid w:val="008E6C4D"/>
    <w:rsid w:val="008F5001"/>
    <w:rsid w:val="008F7877"/>
    <w:rsid w:val="008F7D64"/>
    <w:rsid w:val="00900E55"/>
    <w:rsid w:val="00901B51"/>
    <w:rsid w:val="009106BD"/>
    <w:rsid w:val="00912F46"/>
    <w:rsid w:val="00915533"/>
    <w:rsid w:val="009214C3"/>
    <w:rsid w:val="00922F68"/>
    <w:rsid w:val="009264A8"/>
    <w:rsid w:val="00926ECD"/>
    <w:rsid w:val="0092799D"/>
    <w:rsid w:val="00927F28"/>
    <w:rsid w:val="00931569"/>
    <w:rsid w:val="009324A1"/>
    <w:rsid w:val="0093256F"/>
    <w:rsid w:val="009329DD"/>
    <w:rsid w:val="0093605F"/>
    <w:rsid w:val="00937D44"/>
    <w:rsid w:val="00940461"/>
    <w:rsid w:val="009406A2"/>
    <w:rsid w:val="0094468F"/>
    <w:rsid w:val="00960ACC"/>
    <w:rsid w:val="00966CDD"/>
    <w:rsid w:val="00967095"/>
    <w:rsid w:val="00976925"/>
    <w:rsid w:val="0098576F"/>
    <w:rsid w:val="00987F9D"/>
    <w:rsid w:val="0099463D"/>
    <w:rsid w:val="00995CD8"/>
    <w:rsid w:val="009965FB"/>
    <w:rsid w:val="009968EC"/>
    <w:rsid w:val="009B2168"/>
    <w:rsid w:val="009B2DFF"/>
    <w:rsid w:val="009B6830"/>
    <w:rsid w:val="009B7B21"/>
    <w:rsid w:val="009C0529"/>
    <w:rsid w:val="009C2A7D"/>
    <w:rsid w:val="009C3CE6"/>
    <w:rsid w:val="009C589B"/>
    <w:rsid w:val="009D3249"/>
    <w:rsid w:val="009D663C"/>
    <w:rsid w:val="009D715C"/>
    <w:rsid w:val="009E098B"/>
    <w:rsid w:val="009E1B28"/>
    <w:rsid w:val="009E2A7A"/>
    <w:rsid w:val="009E38DE"/>
    <w:rsid w:val="009E734A"/>
    <w:rsid w:val="009E7478"/>
    <w:rsid w:val="009F033A"/>
    <w:rsid w:val="009F29C1"/>
    <w:rsid w:val="009F3CDC"/>
    <w:rsid w:val="00A029FA"/>
    <w:rsid w:val="00A0424E"/>
    <w:rsid w:val="00A05D0D"/>
    <w:rsid w:val="00A073E0"/>
    <w:rsid w:val="00A118FD"/>
    <w:rsid w:val="00A161B3"/>
    <w:rsid w:val="00A176AF"/>
    <w:rsid w:val="00A21C28"/>
    <w:rsid w:val="00A23F37"/>
    <w:rsid w:val="00A3598D"/>
    <w:rsid w:val="00A407F2"/>
    <w:rsid w:val="00A41F0D"/>
    <w:rsid w:val="00A445F8"/>
    <w:rsid w:val="00A50189"/>
    <w:rsid w:val="00A564F6"/>
    <w:rsid w:val="00A60F65"/>
    <w:rsid w:val="00A66EB1"/>
    <w:rsid w:val="00A735AF"/>
    <w:rsid w:val="00A75180"/>
    <w:rsid w:val="00A860B7"/>
    <w:rsid w:val="00A90CFA"/>
    <w:rsid w:val="00A94826"/>
    <w:rsid w:val="00A949CE"/>
    <w:rsid w:val="00A97FE9"/>
    <w:rsid w:val="00AA2AD2"/>
    <w:rsid w:val="00AA707C"/>
    <w:rsid w:val="00AA75A6"/>
    <w:rsid w:val="00AC29B4"/>
    <w:rsid w:val="00AC4903"/>
    <w:rsid w:val="00AC549A"/>
    <w:rsid w:val="00AD31D3"/>
    <w:rsid w:val="00AD320E"/>
    <w:rsid w:val="00AE0946"/>
    <w:rsid w:val="00AE153E"/>
    <w:rsid w:val="00AE2BB5"/>
    <w:rsid w:val="00AE7292"/>
    <w:rsid w:val="00AF12B8"/>
    <w:rsid w:val="00AF4658"/>
    <w:rsid w:val="00AF51A7"/>
    <w:rsid w:val="00B11822"/>
    <w:rsid w:val="00B11E43"/>
    <w:rsid w:val="00B147CF"/>
    <w:rsid w:val="00B1754A"/>
    <w:rsid w:val="00B2100D"/>
    <w:rsid w:val="00B2479A"/>
    <w:rsid w:val="00B26F25"/>
    <w:rsid w:val="00B33743"/>
    <w:rsid w:val="00B356A8"/>
    <w:rsid w:val="00B37984"/>
    <w:rsid w:val="00B409F0"/>
    <w:rsid w:val="00B42E67"/>
    <w:rsid w:val="00B46100"/>
    <w:rsid w:val="00B46902"/>
    <w:rsid w:val="00B479DC"/>
    <w:rsid w:val="00B50455"/>
    <w:rsid w:val="00B51B16"/>
    <w:rsid w:val="00B60F2F"/>
    <w:rsid w:val="00B63463"/>
    <w:rsid w:val="00B6526F"/>
    <w:rsid w:val="00B667A3"/>
    <w:rsid w:val="00B670B2"/>
    <w:rsid w:val="00B70A84"/>
    <w:rsid w:val="00B73BDB"/>
    <w:rsid w:val="00B84609"/>
    <w:rsid w:val="00B84CBE"/>
    <w:rsid w:val="00B873AD"/>
    <w:rsid w:val="00B91D5A"/>
    <w:rsid w:val="00B92D0A"/>
    <w:rsid w:val="00B9628F"/>
    <w:rsid w:val="00BA00C6"/>
    <w:rsid w:val="00BA0D0F"/>
    <w:rsid w:val="00BA3D54"/>
    <w:rsid w:val="00BA4BE4"/>
    <w:rsid w:val="00BA5856"/>
    <w:rsid w:val="00BA5C44"/>
    <w:rsid w:val="00BA697E"/>
    <w:rsid w:val="00BA7D44"/>
    <w:rsid w:val="00BB2CD7"/>
    <w:rsid w:val="00BB4242"/>
    <w:rsid w:val="00BC1C1D"/>
    <w:rsid w:val="00BC34FA"/>
    <w:rsid w:val="00BC4CFF"/>
    <w:rsid w:val="00BC6267"/>
    <w:rsid w:val="00BC67FB"/>
    <w:rsid w:val="00BC6C2E"/>
    <w:rsid w:val="00BD2BF3"/>
    <w:rsid w:val="00BD5AF0"/>
    <w:rsid w:val="00BD78AC"/>
    <w:rsid w:val="00BE0B64"/>
    <w:rsid w:val="00BE1B56"/>
    <w:rsid w:val="00BE383B"/>
    <w:rsid w:val="00BE3F0F"/>
    <w:rsid w:val="00BE6380"/>
    <w:rsid w:val="00BF4FE3"/>
    <w:rsid w:val="00BF6C34"/>
    <w:rsid w:val="00C009BC"/>
    <w:rsid w:val="00C076E6"/>
    <w:rsid w:val="00C168E4"/>
    <w:rsid w:val="00C20456"/>
    <w:rsid w:val="00C244A7"/>
    <w:rsid w:val="00C305BD"/>
    <w:rsid w:val="00C31D85"/>
    <w:rsid w:val="00C34747"/>
    <w:rsid w:val="00C36107"/>
    <w:rsid w:val="00C36B26"/>
    <w:rsid w:val="00C41184"/>
    <w:rsid w:val="00C42071"/>
    <w:rsid w:val="00C46DF7"/>
    <w:rsid w:val="00C5308B"/>
    <w:rsid w:val="00C607F4"/>
    <w:rsid w:val="00C66F4A"/>
    <w:rsid w:val="00C713E2"/>
    <w:rsid w:val="00C72626"/>
    <w:rsid w:val="00C7272D"/>
    <w:rsid w:val="00C72BC0"/>
    <w:rsid w:val="00C72E82"/>
    <w:rsid w:val="00C73C4D"/>
    <w:rsid w:val="00C80797"/>
    <w:rsid w:val="00C825DE"/>
    <w:rsid w:val="00C85F2E"/>
    <w:rsid w:val="00C90384"/>
    <w:rsid w:val="00C909B5"/>
    <w:rsid w:val="00CA1B36"/>
    <w:rsid w:val="00CA385E"/>
    <w:rsid w:val="00CA3A98"/>
    <w:rsid w:val="00CA4530"/>
    <w:rsid w:val="00CB186A"/>
    <w:rsid w:val="00CB3F70"/>
    <w:rsid w:val="00CB72EF"/>
    <w:rsid w:val="00CB7DF0"/>
    <w:rsid w:val="00CC3730"/>
    <w:rsid w:val="00CD27A6"/>
    <w:rsid w:val="00CE15CD"/>
    <w:rsid w:val="00CE2A9A"/>
    <w:rsid w:val="00CE3939"/>
    <w:rsid w:val="00CE61A5"/>
    <w:rsid w:val="00CE6E81"/>
    <w:rsid w:val="00CE7F22"/>
    <w:rsid w:val="00CF0224"/>
    <w:rsid w:val="00CF2639"/>
    <w:rsid w:val="00D035EB"/>
    <w:rsid w:val="00D05860"/>
    <w:rsid w:val="00D1080D"/>
    <w:rsid w:val="00D1087E"/>
    <w:rsid w:val="00D119E7"/>
    <w:rsid w:val="00D11E23"/>
    <w:rsid w:val="00D135AB"/>
    <w:rsid w:val="00D1572C"/>
    <w:rsid w:val="00D15DCC"/>
    <w:rsid w:val="00D20199"/>
    <w:rsid w:val="00D21F7A"/>
    <w:rsid w:val="00D253C3"/>
    <w:rsid w:val="00D26E9E"/>
    <w:rsid w:val="00D35B0C"/>
    <w:rsid w:val="00D3757F"/>
    <w:rsid w:val="00D4296B"/>
    <w:rsid w:val="00D50B4D"/>
    <w:rsid w:val="00D64FD3"/>
    <w:rsid w:val="00D76582"/>
    <w:rsid w:val="00D800A2"/>
    <w:rsid w:val="00D82C46"/>
    <w:rsid w:val="00D90D63"/>
    <w:rsid w:val="00D92E7D"/>
    <w:rsid w:val="00D96DB3"/>
    <w:rsid w:val="00DA1355"/>
    <w:rsid w:val="00DA4428"/>
    <w:rsid w:val="00DA6E75"/>
    <w:rsid w:val="00DB371C"/>
    <w:rsid w:val="00DC3D8A"/>
    <w:rsid w:val="00DC6748"/>
    <w:rsid w:val="00DD3257"/>
    <w:rsid w:val="00DD6B81"/>
    <w:rsid w:val="00DE17A5"/>
    <w:rsid w:val="00DE2AFB"/>
    <w:rsid w:val="00DE2B59"/>
    <w:rsid w:val="00DE483C"/>
    <w:rsid w:val="00DE56DF"/>
    <w:rsid w:val="00DF061A"/>
    <w:rsid w:val="00DF09CC"/>
    <w:rsid w:val="00DF62E3"/>
    <w:rsid w:val="00DF6E84"/>
    <w:rsid w:val="00E01925"/>
    <w:rsid w:val="00E05555"/>
    <w:rsid w:val="00E15B4C"/>
    <w:rsid w:val="00E2310B"/>
    <w:rsid w:val="00E25B6A"/>
    <w:rsid w:val="00E303C9"/>
    <w:rsid w:val="00E30B89"/>
    <w:rsid w:val="00E32925"/>
    <w:rsid w:val="00E32D15"/>
    <w:rsid w:val="00E43011"/>
    <w:rsid w:val="00E45871"/>
    <w:rsid w:val="00E46142"/>
    <w:rsid w:val="00E504C8"/>
    <w:rsid w:val="00E61361"/>
    <w:rsid w:val="00E61670"/>
    <w:rsid w:val="00E62562"/>
    <w:rsid w:val="00E66D20"/>
    <w:rsid w:val="00E72E63"/>
    <w:rsid w:val="00E7472A"/>
    <w:rsid w:val="00E76F9C"/>
    <w:rsid w:val="00E772B7"/>
    <w:rsid w:val="00E80412"/>
    <w:rsid w:val="00E810D2"/>
    <w:rsid w:val="00E861EA"/>
    <w:rsid w:val="00E864CD"/>
    <w:rsid w:val="00E90A53"/>
    <w:rsid w:val="00E91FE2"/>
    <w:rsid w:val="00E97DED"/>
    <w:rsid w:val="00EA026B"/>
    <w:rsid w:val="00EA35E3"/>
    <w:rsid w:val="00EA53FB"/>
    <w:rsid w:val="00EA64CC"/>
    <w:rsid w:val="00EB1540"/>
    <w:rsid w:val="00EB1878"/>
    <w:rsid w:val="00EB23E6"/>
    <w:rsid w:val="00EB277A"/>
    <w:rsid w:val="00EB732A"/>
    <w:rsid w:val="00EC0AE5"/>
    <w:rsid w:val="00EC1928"/>
    <w:rsid w:val="00ED0270"/>
    <w:rsid w:val="00ED3146"/>
    <w:rsid w:val="00ED40DD"/>
    <w:rsid w:val="00EE09D8"/>
    <w:rsid w:val="00EE3FF1"/>
    <w:rsid w:val="00EE6903"/>
    <w:rsid w:val="00EE7975"/>
    <w:rsid w:val="00EF0C88"/>
    <w:rsid w:val="00EF16B5"/>
    <w:rsid w:val="00EF4356"/>
    <w:rsid w:val="00EF5966"/>
    <w:rsid w:val="00EF6C0F"/>
    <w:rsid w:val="00F03DAF"/>
    <w:rsid w:val="00F04FEA"/>
    <w:rsid w:val="00F06F66"/>
    <w:rsid w:val="00F12E78"/>
    <w:rsid w:val="00F163F2"/>
    <w:rsid w:val="00F204AD"/>
    <w:rsid w:val="00F20F29"/>
    <w:rsid w:val="00F22EB4"/>
    <w:rsid w:val="00F23B4F"/>
    <w:rsid w:val="00F23DA0"/>
    <w:rsid w:val="00F33B11"/>
    <w:rsid w:val="00F37454"/>
    <w:rsid w:val="00F4183C"/>
    <w:rsid w:val="00F43553"/>
    <w:rsid w:val="00F475A5"/>
    <w:rsid w:val="00F54711"/>
    <w:rsid w:val="00F548F8"/>
    <w:rsid w:val="00F57691"/>
    <w:rsid w:val="00F611E7"/>
    <w:rsid w:val="00F6173A"/>
    <w:rsid w:val="00F64D65"/>
    <w:rsid w:val="00F653B1"/>
    <w:rsid w:val="00F65C2A"/>
    <w:rsid w:val="00F71867"/>
    <w:rsid w:val="00F73D32"/>
    <w:rsid w:val="00F80AE0"/>
    <w:rsid w:val="00F835AF"/>
    <w:rsid w:val="00F8378E"/>
    <w:rsid w:val="00F861D2"/>
    <w:rsid w:val="00F90053"/>
    <w:rsid w:val="00F910BF"/>
    <w:rsid w:val="00FA3831"/>
    <w:rsid w:val="00FA620C"/>
    <w:rsid w:val="00FA6FA2"/>
    <w:rsid w:val="00FB5A00"/>
    <w:rsid w:val="00FC1598"/>
    <w:rsid w:val="00FC319C"/>
    <w:rsid w:val="00FC5EE8"/>
    <w:rsid w:val="00FD189F"/>
    <w:rsid w:val="00FD2F72"/>
    <w:rsid w:val="00FD598D"/>
    <w:rsid w:val="00FE2327"/>
    <w:rsid w:val="00FE24BF"/>
    <w:rsid w:val="00FE2C9B"/>
    <w:rsid w:val="00FE3E75"/>
    <w:rsid w:val="00FE6EE5"/>
    <w:rsid w:val="00FE75D4"/>
    <w:rsid w:val="00FF1CE5"/>
    <w:rsid w:val="00FF2010"/>
    <w:rsid w:val="00FF4C16"/>
    <w:rsid w:val="00FF4CB7"/>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1023AA"/>
  <w15:docId w15:val="{C41337DC-2B13-45D8-ACC7-4866EAF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59"/>
    <w:rsid w:val="00ED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
    <w:name w:val="_rpc_41"/>
    <w:basedOn w:val="DefaultParagraphFont"/>
    <w:rsid w:val="00777843"/>
  </w:style>
  <w:style w:type="paragraph" w:styleId="Revision">
    <w:name w:val="Revision"/>
    <w:hidden/>
    <w:uiPriority w:val="99"/>
    <w:semiHidden/>
    <w:rsid w:val="00CF0224"/>
    <w:rPr>
      <w:rFonts w:ascii="Times New Roman" w:hAnsi="Times New Roman"/>
      <w:sz w:val="24"/>
      <w:szCs w:val="24"/>
    </w:rPr>
  </w:style>
  <w:style w:type="character" w:styleId="UnresolvedMention">
    <w:name w:val="Unresolved Mention"/>
    <w:basedOn w:val="DefaultParagraphFont"/>
    <w:uiPriority w:val="99"/>
    <w:semiHidden/>
    <w:unhideWhenUsed/>
    <w:rsid w:val="009C0529"/>
    <w:rPr>
      <w:color w:val="605E5C"/>
      <w:shd w:val="clear" w:color="auto" w:fill="E1DFDD"/>
    </w:rPr>
  </w:style>
  <w:style w:type="table" w:customStyle="1" w:styleId="TableGrid1">
    <w:name w:val="Table Grid1"/>
    <w:basedOn w:val="TableNormal"/>
    <w:next w:val="TableGrid"/>
    <w:locked/>
    <w:rsid w:val="000B2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81880410">
      <w:bodyDiv w:val="1"/>
      <w:marLeft w:val="0"/>
      <w:marRight w:val="0"/>
      <w:marTop w:val="0"/>
      <w:marBottom w:val="0"/>
      <w:divBdr>
        <w:top w:val="none" w:sz="0" w:space="0" w:color="auto"/>
        <w:left w:val="none" w:sz="0" w:space="0" w:color="auto"/>
        <w:bottom w:val="none" w:sz="0" w:space="0" w:color="auto"/>
        <w:right w:val="none" w:sz="0" w:space="0" w:color="auto"/>
      </w:divBdr>
    </w:div>
    <w:div w:id="101805781">
      <w:bodyDiv w:val="1"/>
      <w:marLeft w:val="0"/>
      <w:marRight w:val="0"/>
      <w:marTop w:val="0"/>
      <w:marBottom w:val="0"/>
      <w:divBdr>
        <w:top w:val="none" w:sz="0" w:space="0" w:color="auto"/>
        <w:left w:val="none" w:sz="0" w:space="0" w:color="auto"/>
        <w:bottom w:val="none" w:sz="0" w:space="0" w:color="auto"/>
        <w:right w:val="none" w:sz="0" w:space="0" w:color="auto"/>
      </w:divBdr>
    </w:div>
    <w:div w:id="487135363">
      <w:bodyDiv w:val="1"/>
      <w:marLeft w:val="0"/>
      <w:marRight w:val="0"/>
      <w:marTop w:val="0"/>
      <w:marBottom w:val="0"/>
      <w:divBdr>
        <w:top w:val="none" w:sz="0" w:space="0" w:color="auto"/>
        <w:left w:val="none" w:sz="0" w:space="0" w:color="auto"/>
        <w:bottom w:val="none" w:sz="0" w:space="0" w:color="auto"/>
        <w:right w:val="none" w:sz="0" w:space="0" w:color="auto"/>
      </w:divBdr>
    </w:div>
    <w:div w:id="1334912548">
      <w:bodyDiv w:val="1"/>
      <w:marLeft w:val="0"/>
      <w:marRight w:val="0"/>
      <w:marTop w:val="0"/>
      <w:marBottom w:val="0"/>
      <w:divBdr>
        <w:top w:val="none" w:sz="0" w:space="0" w:color="auto"/>
        <w:left w:val="none" w:sz="0" w:space="0" w:color="auto"/>
        <w:bottom w:val="none" w:sz="0" w:space="0" w:color="auto"/>
        <w:right w:val="none" w:sz="0" w:space="0" w:color="auto"/>
      </w:divBdr>
      <w:divsChild>
        <w:div w:id="1099330511">
          <w:marLeft w:val="0"/>
          <w:marRight w:val="0"/>
          <w:marTop w:val="0"/>
          <w:marBottom w:val="0"/>
          <w:divBdr>
            <w:top w:val="none" w:sz="0" w:space="0" w:color="auto"/>
            <w:left w:val="none" w:sz="0" w:space="0" w:color="auto"/>
            <w:bottom w:val="none" w:sz="0" w:space="0" w:color="auto"/>
            <w:right w:val="none" w:sz="0" w:space="0" w:color="auto"/>
          </w:divBdr>
        </w:div>
        <w:div w:id="2109302836">
          <w:marLeft w:val="0"/>
          <w:marRight w:val="0"/>
          <w:marTop w:val="0"/>
          <w:marBottom w:val="0"/>
          <w:divBdr>
            <w:top w:val="none" w:sz="0" w:space="0" w:color="auto"/>
            <w:left w:val="none" w:sz="0" w:space="0" w:color="auto"/>
            <w:bottom w:val="none" w:sz="0" w:space="0" w:color="auto"/>
            <w:right w:val="none" w:sz="0" w:space="0" w:color="auto"/>
          </w:divBdr>
        </w:div>
        <w:div w:id="1111781423">
          <w:marLeft w:val="0"/>
          <w:marRight w:val="0"/>
          <w:marTop w:val="0"/>
          <w:marBottom w:val="0"/>
          <w:divBdr>
            <w:top w:val="none" w:sz="0" w:space="0" w:color="auto"/>
            <w:left w:val="none" w:sz="0" w:space="0" w:color="auto"/>
            <w:bottom w:val="none" w:sz="0" w:space="0" w:color="auto"/>
            <w:right w:val="none" w:sz="0" w:space="0" w:color="auto"/>
          </w:divBdr>
        </w:div>
        <w:div w:id="1992056640">
          <w:marLeft w:val="0"/>
          <w:marRight w:val="0"/>
          <w:marTop w:val="0"/>
          <w:marBottom w:val="0"/>
          <w:divBdr>
            <w:top w:val="none" w:sz="0" w:space="0" w:color="auto"/>
            <w:left w:val="none" w:sz="0" w:space="0" w:color="auto"/>
            <w:bottom w:val="none" w:sz="0" w:space="0" w:color="auto"/>
            <w:right w:val="none" w:sz="0" w:space="0" w:color="auto"/>
          </w:divBdr>
        </w:div>
        <w:div w:id="131197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okers@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theme" Target="theme/theme1.xml"/><Relationship Id="rId10" Type="http://schemas.openxmlformats.org/officeDocument/2006/relationships/hyperlink" Target="mailto:patrick.nobles@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mailto:bcatarelli@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4790-E557-45EF-9012-852AAC27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1899</Words>
  <Characters>12410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2018-11-30T14:31:00Z</cp:lastPrinted>
  <dcterms:created xsi:type="dcterms:W3CDTF">2021-12-10T13:20:00Z</dcterms:created>
  <dcterms:modified xsi:type="dcterms:W3CDTF">2021-12-10T13:20:00Z</dcterms:modified>
</cp:coreProperties>
</file>