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2F000" w14:textId="77777777" w:rsidR="004C1300" w:rsidRPr="004E25EE" w:rsidRDefault="004C1300">
      <w:pPr>
        <w:jc w:val="center"/>
      </w:pPr>
      <w:r w:rsidRPr="004E25EE">
        <w:t>UNIVERSITY OF FLORIDA</w:t>
      </w:r>
    </w:p>
    <w:p w14:paraId="1F8DEECB" w14:textId="77777777" w:rsidR="004C1300" w:rsidRPr="004E25EE" w:rsidRDefault="004C1300">
      <w:pPr>
        <w:jc w:val="center"/>
      </w:pPr>
      <w:r w:rsidRPr="004E25EE">
        <w:t>COLLEGE OF NURSING</w:t>
      </w:r>
    </w:p>
    <w:p w14:paraId="230E9D77" w14:textId="77777777" w:rsidR="004C1300" w:rsidRPr="004E25EE" w:rsidRDefault="004C1300">
      <w:pPr>
        <w:jc w:val="center"/>
      </w:pPr>
      <w:r w:rsidRPr="004E25EE">
        <w:t xml:space="preserve">COURSE </w:t>
      </w:r>
      <w:r w:rsidR="00EE0D26" w:rsidRPr="004E25EE">
        <w:t>SYLLABUS</w:t>
      </w:r>
    </w:p>
    <w:p w14:paraId="02BBAF28" w14:textId="31310E17" w:rsidR="00C97552" w:rsidRPr="004E25EE" w:rsidRDefault="008E32C5">
      <w:pPr>
        <w:jc w:val="center"/>
      </w:pPr>
      <w:r>
        <w:t>SUMMER 2022</w:t>
      </w:r>
    </w:p>
    <w:p w14:paraId="753B4B99" w14:textId="77777777" w:rsidR="00C97552" w:rsidRPr="004E25EE" w:rsidRDefault="00C97552">
      <w:pPr>
        <w:rPr>
          <w:u w:val="single"/>
        </w:rPr>
      </w:pPr>
    </w:p>
    <w:p w14:paraId="7ED02404" w14:textId="277D5174" w:rsidR="004C1300" w:rsidRPr="004E25EE" w:rsidRDefault="004C1300">
      <w:r w:rsidRPr="004E25EE">
        <w:rPr>
          <w:u w:val="single"/>
        </w:rPr>
        <w:t>COURSE NUMBER</w:t>
      </w:r>
      <w:r w:rsidRPr="004E25EE">
        <w:tab/>
      </w:r>
      <w:r w:rsidRPr="004E25EE">
        <w:tab/>
        <w:t xml:space="preserve">NGR </w:t>
      </w:r>
      <w:r w:rsidR="004A2822" w:rsidRPr="004E25EE">
        <w:t>6</w:t>
      </w:r>
      <w:r w:rsidR="00531AA1">
        <w:t>312</w:t>
      </w:r>
      <w:r w:rsidR="004A2822" w:rsidRPr="004E25EE">
        <w:t>L</w:t>
      </w:r>
    </w:p>
    <w:p w14:paraId="1202B2E7" w14:textId="77777777" w:rsidR="00C204D4" w:rsidRPr="004E25EE" w:rsidRDefault="00C204D4">
      <w:pPr>
        <w:rPr>
          <w:u w:val="single"/>
        </w:rPr>
      </w:pPr>
    </w:p>
    <w:p w14:paraId="0C960EBB" w14:textId="77777777" w:rsidR="006F764E" w:rsidRPr="004E25EE" w:rsidRDefault="004C1300">
      <w:r w:rsidRPr="004E25EE">
        <w:rPr>
          <w:u w:val="single"/>
        </w:rPr>
        <w:t>COURSE TITLE</w:t>
      </w:r>
      <w:r w:rsidRPr="004E25EE">
        <w:tab/>
      </w:r>
      <w:r w:rsidRPr="004E25EE">
        <w:tab/>
      </w:r>
      <w:r w:rsidR="001C51F8" w:rsidRPr="004E25EE">
        <w:t xml:space="preserve">Advanced </w:t>
      </w:r>
      <w:r w:rsidR="00935519" w:rsidRPr="004E25EE">
        <w:t xml:space="preserve">Acute </w:t>
      </w:r>
      <w:r w:rsidR="00C204D4" w:rsidRPr="004E25EE">
        <w:t>and</w:t>
      </w:r>
      <w:r w:rsidR="00935519" w:rsidRPr="004E25EE">
        <w:t xml:space="preserve"> </w:t>
      </w:r>
      <w:r w:rsidR="006F764E" w:rsidRPr="004E25EE">
        <w:t xml:space="preserve">Chronic Child Health Nursing </w:t>
      </w:r>
      <w:r w:rsidR="000A6AE8" w:rsidRPr="004E25EE">
        <w:t>Clinical</w:t>
      </w:r>
      <w:r w:rsidR="001B31C4" w:rsidRPr="004E25EE">
        <w:t xml:space="preserve"> II</w:t>
      </w:r>
    </w:p>
    <w:p w14:paraId="73BFC1FF" w14:textId="77777777" w:rsidR="00C204D4" w:rsidRPr="004E25EE" w:rsidRDefault="00C204D4">
      <w:pPr>
        <w:rPr>
          <w:u w:val="single"/>
        </w:rPr>
      </w:pPr>
    </w:p>
    <w:p w14:paraId="1E8237F8" w14:textId="77777777" w:rsidR="004C1300" w:rsidRPr="004E25EE" w:rsidRDefault="004C1300">
      <w:r w:rsidRPr="004E25EE">
        <w:rPr>
          <w:u w:val="single"/>
        </w:rPr>
        <w:t>CREDITS</w:t>
      </w:r>
      <w:r w:rsidRPr="004E25EE">
        <w:tab/>
      </w:r>
      <w:r w:rsidRPr="004E25EE">
        <w:tab/>
      </w:r>
      <w:r w:rsidRPr="004E25EE">
        <w:tab/>
      </w:r>
      <w:r w:rsidR="00EB5841" w:rsidRPr="004E25EE">
        <w:t xml:space="preserve">3 </w:t>
      </w:r>
      <w:r w:rsidR="00FB1F0B" w:rsidRPr="004E25EE">
        <w:t>(144 c</w:t>
      </w:r>
      <w:r w:rsidR="003C3CDA" w:rsidRPr="004E25EE">
        <w:t>linical</w:t>
      </w:r>
      <w:r w:rsidR="00FB1F0B" w:rsidRPr="004E25EE">
        <w:t xml:space="preserve"> </w:t>
      </w:r>
      <w:r w:rsidR="007060EF" w:rsidRPr="004E25EE">
        <w:t xml:space="preserve">practice </w:t>
      </w:r>
      <w:r w:rsidR="00FB1F0B" w:rsidRPr="004E25EE">
        <w:t>hours)</w:t>
      </w:r>
    </w:p>
    <w:p w14:paraId="04A9E0F7" w14:textId="77777777" w:rsidR="004C1300" w:rsidRPr="004E25EE" w:rsidRDefault="004C1300"/>
    <w:p w14:paraId="04281C3B" w14:textId="77777777" w:rsidR="00EB5841" w:rsidRPr="004E25EE" w:rsidRDefault="004C1300">
      <w:pPr>
        <w:ind w:left="2880" w:hanging="2880"/>
      </w:pPr>
      <w:r w:rsidRPr="004E25EE">
        <w:rPr>
          <w:u w:val="single"/>
        </w:rPr>
        <w:t>PLACEMENT</w:t>
      </w:r>
      <w:r w:rsidRPr="004E25EE">
        <w:tab/>
      </w:r>
      <w:r w:rsidR="00EB5841" w:rsidRPr="004E25EE">
        <w:t>DNP Program:</w:t>
      </w:r>
      <w:r w:rsidR="00475D9F" w:rsidRPr="004E25EE">
        <w:tab/>
      </w:r>
      <w:r w:rsidR="00F51DDE" w:rsidRPr="004E25EE">
        <w:t xml:space="preserve">Pediatric </w:t>
      </w:r>
      <w:r w:rsidR="006952D5" w:rsidRPr="004E25EE">
        <w:t>Acute Care Nurse Practitioner</w:t>
      </w:r>
      <w:r w:rsidR="00C023C8" w:rsidRPr="004E25EE">
        <w:t xml:space="preserve"> </w:t>
      </w:r>
      <w:r w:rsidR="00EB5841" w:rsidRPr="004E25EE">
        <w:t>Track</w:t>
      </w:r>
    </w:p>
    <w:p w14:paraId="11CFB544" w14:textId="442F3520" w:rsidR="001B31C4" w:rsidRPr="004E25EE" w:rsidRDefault="001B31C4">
      <w:pPr>
        <w:ind w:left="2880" w:hanging="2880"/>
      </w:pPr>
      <w:r w:rsidRPr="004E25EE">
        <w:tab/>
      </w:r>
    </w:p>
    <w:p w14:paraId="68699D29" w14:textId="77777777" w:rsidR="004C1300" w:rsidRPr="004E25EE" w:rsidRDefault="004C1300">
      <w:pPr>
        <w:ind w:left="2880"/>
      </w:pPr>
      <w:r w:rsidRPr="004E25EE">
        <w:tab/>
      </w:r>
    </w:p>
    <w:p w14:paraId="36BF1539" w14:textId="5F1A89DC" w:rsidR="000255B3" w:rsidRPr="004E25EE" w:rsidRDefault="004C1300" w:rsidP="001B31C4">
      <w:pPr>
        <w:tabs>
          <w:tab w:val="left" w:pos="-1440"/>
          <w:tab w:val="left" w:pos="2880"/>
        </w:tabs>
        <w:ind w:left="2880" w:hanging="2880"/>
      </w:pPr>
      <w:r w:rsidRPr="004E25EE">
        <w:rPr>
          <w:u w:val="single"/>
        </w:rPr>
        <w:t>PREREQUISITES</w:t>
      </w:r>
      <w:r w:rsidRPr="004E25EE">
        <w:tab/>
      </w:r>
      <w:r w:rsidR="00F51DDE" w:rsidRPr="004E25EE">
        <w:t>NGR 63</w:t>
      </w:r>
      <w:r w:rsidR="001B31C4" w:rsidRPr="004E25EE">
        <w:t>1</w:t>
      </w:r>
      <w:r w:rsidR="00F51DDE" w:rsidRPr="004E25EE">
        <w:t>1</w:t>
      </w:r>
      <w:r w:rsidR="00F51DDE" w:rsidRPr="004E25EE">
        <w:tab/>
        <w:t xml:space="preserve">Advanced </w:t>
      </w:r>
      <w:r w:rsidR="001B31C4" w:rsidRPr="004E25EE">
        <w:t xml:space="preserve">Acute and Chronic </w:t>
      </w:r>
      <w:r w:rsidR="00FC59B4" w:rsidRPr="004E25EE">
        <w:t>Child Health Nursing</w:t>
      </w:r>
      <w:r w:rsidR="004B0293" w:rsidRPr="004E25EE">
        <w:t xml:space="preserve"> </w:t>
      </w:r>
      <w:r w:rsidR="00F51DDE" w:rsidRPr="004E25EE">
        <w:t>NGR 63</w:t>
      </w:r>
      <w:r w:rsidR="001B31C4" w:rsidRPr="004E25EE">
        <w:t>1</w:t>
      </w:r>
      <w:r w:rsidR="00F51DDE" w:rsidRPr="004E25EE">
        <w:t>1L</w:t>
      </w:r>
      <w:r w:rsidR="00F51DDE" w:rsidRPr="004E25EE">
        <w:tab/>
        <w:t xml:space="preserve">Advanced </w:t>
      </w:r>
      <w:r w:rsidR="001B31C4" w:rsidRPr="004E25EE">
        <w:t xml:space="preserve">Acute and Chronic </w:t>
      </w:r>
      <w:r w:rsidR="00F51DDE" w:rsidRPr="004E25EE">
        <w:t xml:space="preserve">Child Health Nursing </w:t>
      </w:r>
      <w:r w:rsidR="00FC59B4" w:rsidRPr="004E25EE">
        <w:t xml:space="preserve"> </w:t>
      </w:r>
    </w:p>
    <w:p w14:paraId="5B9DF1B0" w14:textId="7297B9E3" w:rsidR="00EB5841" w:rsidRPr="004E25EE" w:rsidRDefault="000255B3" w:rsidP="001B31C4">
      <w:pPr>
        <w:tabs>
          <w:tab w:val="left" w:pos="-1440"/>
          <w:tab w:val="left" w:pos="2880"/>
        </w:tabs>
        <w:ind w:left="2880" w:hanging="2880"/>
      </w:pPr>
      <w:r w:rsidRPr="004E25EE">
        <w:t xml:space="preserve">                                                                        </w:t>
      </w:r>
      <w:r w:rsidR="00F51DDE" w:rsidRPr="004E25EE">
        <w:t>Clinical</w:t>
      </w:r>
    </w:p>
    <w:p w14:paraId="554DDFCD" w14:textId="77777777" w:rsidR="001B31C4" w:rsidRPr="004E25EE" w:rsidRDefault="001B31C4" w:rsidP="001B31C4">
      <w:pPr>
        <w:tabs>
          <w:tab w:val="left" w:pos="-1440"/>
          <w:tab w:val="left" w:pos="2880"/>
        </w:tabs>
        <w:ind w:left="2880" w:hanging="2880"/>
      </w:pPr>
    </w:p>
    <w:p w14:paraId="278FA6C6" w14:textId="77777777" w:rsidR="00EB5841" w:rsidRPr="004E25EE" w:rsidRDefault="00EB5841" w:rsidP="00EB5841">
      <w:pPr>
        <w:tabs>
          <w:tab w:val="left" w:pos="-1440"/>
          <w:tab w:val="left" w:pos="2880"/>
        </w:tabs>
      </w:pPr>
      <w:r w:rsidRPr="004E25EE">
        <w:tab/>
        <w:t xml:space="preserve">Current </w:t>
      </w:r>
      <w:r w:rsidR="00F51DDE" w:rsidRPr="004E25EE">
        <w:t xml:space="preserve">PALS </w:t>
      </w:r>
      <w:r w:rsidRPr="004E25EE">
        <w:t>Certification</w:t>
      </w:r>
    </w:p>
    <w:p w14:paraId="4CFDB19A" w14:textId="77777777" w:rsidR="00EB5841" w:rsidRPr="004E25EE" w:rsidRDefault="00EB5841" w:rsidP="006034A2">
      <w:pPr>
        <w:pStyle w:val="BodyTextIndent2"/>
        <w:rPr>
          <w:rFonts w:ascii="Times New Roman" w:hAnsi="Times New Roman" w:cs="Times New Roman"/>
          <w:sz w:val="24"/>
        </w:rPr>
      </w:pPr>
      <w:r w:rsidRPr="004E25EE">
        <w:rPr>
          <w:rFonts w:ascii="Times New Roman" w:hAnsi="Times New Roman" w:cs="Times New Roman"/>
          <w:sz w:val="24"/>
        </w:rPr>
        <w:tab/>
      </w:r>
      <w:r w:rsidR="006034A2" w:rsidRPr="004E25EE">
        <w:rPr>
          <w:rFonts w:ascii="Times New Roman" w:hAnsi="Times New Roman" w:cs="Times New Roman"/>
          <w:sz w:val="24"/>
        </w:rPr>
        <w:t xml:space="preserve"> </w:t>
      </w:r>
    </w:p>
    <w:p w14:paraId="3B933936" w14:textId="0222EFF8" w:rsidR="00EB5841" w:rsidRPr="004E25EE" w:rsidRDefault="00EB5841" w:rsidP="00C204D4">
      <w:pPr>
        <w:tabs>
          <w:tab w:val="left" w:pos="-1440"/>
          <w:tab w:val="left" w:pos="2880"/>
        </w:tabs>
        <w:ind w:left="4320" w:hanging="4320"/>
      </w:pPr>
      <w:r w:rsidRPr="004E25EE">
        <w:rPr>
          <w:u w:val="single"/>
        </w:rPr>
        <w:t>COREQUISITES</w:t>
      </w:r>
      <w:r w:rsidRPr="004E25EE">
        <w:tab/>
      </w:r>
      <w:r w:rsidR="00F51DDE" w:rsidRPr="004E25EE">
        <w:t>NGR</w:t>
      </w:r>
      <w:r w:rsidR="00C204D4" w:rsidRPr="004E25EE">
        <w:t xml:space="preserve"> 6</w:t>
      </w:r>
      <w:r w:rsidR="006D5EA3">
        <w:t>312</w:t>
      </w:r>
      <w:r w:rsidR="00F51DDE" w:rsidRPr="004E25EE">
        <w:tab/>
      </w:r>
      <w:r w:rsidR="0092769A" w:rsidRPr="004E25EE">
        <w:t xml:space="preserve">Advanced </w:t>
      </w:r>
      <w:r w:rsidR="00F51DDE" w:rsidRPr="004E25EE">
        <w:t>Acute</w:t>
      </w:r>
      <w:r w:rsidR="00C204D4" w:rsidRPr="004E25EE">
        <w:t xml:space="preserve"> and </w:t>
      </w:r>
      <w:r w:rsidR="00F51DDE" w:rsidRPr="004E25EE">
        <w:t xml:space="preserve">Chronic Child Health Nursing </w:t>
      </w:r>
    </w:p>
    <w:p w14:paraId="1A06A569" w14:textId="77777777" w:rsidR="00EB5841" w:rsidRPr="004E25EE" w:rsidRDefault="00EB5841" w:rsidP="00EB5841">
      <w:pPr>
        <w:tabs>
          <w:tab w:val="left" w:pos="-1440"/>
          <w:tab w:val="left" w:pos="2880"/>
        </w:tabs>
      </w:pPr>
      <w:r w:rsidRPr="004E25EE">
        <w:tab/>
      </w:r>
      <w:r w:rsidRPr="004E25EE">
        <w:tab/>
      </w:r>
      <w:r w:rsidRPr="004E25EE">
        <w:tab/>
      </w:r>
    </w:p>
    <w:p w14:paraId="622F6170" w14:textId="77777777" w:rsidR="008E32C5" w:rsidRPr="008E32C5" w:rsidRDefault="00B71AE4" w:rsidP="008E32C5">
      <w:pPr>
        <w:rPr>
          <w:rFonts w:eastAsia="Cambria"/>
          <w:caps/>
          <w:u w:val="single"/>
        </w:rPr>
      </w:pPr>
      <w:r w:rsidRPr="004E25EE">
        <w:rPr>
          <w:caps/>
          <w:u w:val="single"/>
        </w:rPr>
        <w:t>Faculty</w:t>
      </w:r>
      <w:r w:rsidRPr="004E25EE">
        <w:rPr>
          <w:caps/>
        </w:rPr>
        <w:tab/>
      </w:r>
      <w:r w:rsidR="008E32C5">
        <w:rPr>
          <w:caps/>
        </w:rPr>
        <w:tab/>
      </w:r>
      <w:r w:rsidR="008E32C5">
        <w:rPr>
          <w:caps/>
        </w:rPr>
        <w:tab/>
      </w:r>
      <w:r w:rsidR="008E32C5" w:rsidRPr="008E32C5">
        <w:rPr>
          <w:rFonts w:eastAsia="Cambria"/>
        </w:rPr>
        <w:t>Michael Maymi, DNP, APRN, CPNP-AC, CCRN,</w:t>
      </w:r>
      <w:r w:rsidR="008E32C5" w:rsidRPr="008E32C5">
        <w:rPr>
          <w:rFonts w:eastAsia="Cambria"/>
          <w:spacing w:val="-57"/>
        </w:rPr>
        <w:t xml:space="preserve"> </w:t>
      </w:r>
      <w:r w:rsidR="008E32C5" w:rsidRPr="008E32C5">
        <w:rPr>
          <w:rFonts w:eastAsia="Cambria"/>
        </w:rPr>
        <w:t>CNE</w:t>
      </w:r>
    </w:p>
    <w:p w14:paraId="4EB9F33B" w14:textId="77777777" w:rsidR="008E32C5" w:rsidRPr="008E32C5" w:rsidRDefault="008E32C5" w:rsidP="008E32C5">
      <w:pPr>
        <w:widowControl w:val="0"/>
        <w:autoSpaceDE w:val="0"/>
        <w:autoSpaceDN w:val="0"/>
        <w:ind w:left="107" w:right="1984"/>
      </w:pPr>
      <w:r w:rsidRPr="008E32C5">
        <w:tab/>
      </w:r>
      <w:r w:rsidRPr="008E32C5">
        <w:tab/>
      </w:r>
      <w:r w:rsidRPr="008E32C5">
        <w:tab/>
      </w:r>
      <w:r w:rsidRPr="008E32C5">
        <w:tab/>
        <w:t>Clinical Assistant Professor</w:t>
      </w:r>
    </w:p>
    <w:p w14:paraId="4EB50DB4" w14:textId="77777777" w:rsidR="008E32C5" w:rsidRPr="008E32C5" w:rsidRDefault="008E32C5" w:rsidP="008E32C5">
      <w:pPr>
        <w:widowControl w:val="0"/>
        <w:autoSpaceDE w:val="0"/>
        <w:autoSpaceDN w:val="0"/>
        <w:ind w:left="107" w:right="1984"/>
      </w:pPr>
      <w:r w:rsidRPr="008E32C5">
        <w:rPr>
          <w:spacing w:val="-57"/>
        </w:rPr>
        <w:tab/>
      </w:r>
      <w:r w:rsidRPr="008E32C5">
        <w:rPr>
          <w:spacing w:val="-57"/>
        </w:rPr>
        <w:tab/>
      </w:r>
      <w:r w:rsidRPr="008E32C5">
        <w:rPr>
          <w:spacing w:val="-57"/>
        </w:rPr>
        <w:tab/>
      </w:r>
      <w:r w:rsidRPr="008E32C5">
        <w:rPr>
          <w:spacing w:val="-57"/>
        </w:rPr>
        <w:tab/>
        <w:t xml:space="preserve"> </w:t>
      </w:r>
      <w:r w:rsidRPr="008E32C5">
        <w:t>Office:</w:t>
      </w:r>
      <w:r w:rsidRPr="008E32C5">
        <w:rPr>
          <w:spacing w:val="-1"/>
        </w:rPr>
        <w:t xml:space="preserve"> </w:t>
      </w:r>
      <w:r w:rsidRPr="008E32C5">
        <w:t>HPNP 3238</w:t>
      </w:r>
    </w:p>
    <w:p w14:paraId="12DB821E" w14:textId="77777777" w:rsidR="008E32C5" w:rsidRPr="008E32C5" w:rsidRDefault="008E32C5" w:rsidP="008E32C5">
      <w:pPr>
        <w:widowControl w:val="0"/>
        <w:autoSpaceDE w:val="0"/>
        <w:autoSpaceDN w:val="0"/>
        <w:ind w:left="107"/>
      </w:pPr>
      <w:r w:rsidRPr="008E32C5">
        <w:tab/>
      </w:r>
      <w:r w:rsidRPr="008E32C5">
        <w:tab/>
      </w:r>
      <w:r w:rsidRPr="008E32C5">
        <w:tab/>
      </w:r>
      <w:r w:rsidRPr="008E32C5">
        <w:tab/>
        <w:t>Office</w:t>
      </w:r>
      <w:r w:rsidRPr="008E32C5">
        <w:rPr>
          <w:spacing w:val="-3"/>
        </w:rPr>
        <w:t xml:space="preserve"> </w:t>
      </w:r>
      <w:r w:rsidRPr="008E32C5">
        <w:t>Phone:</w:t>
      </w:r>
      <w:r w:rsidRPr="008E32C5">
        <w:rPr>
          <w:spacing w:val="1"/>
        </w:rPr>
        <w:t xml:space="preserve"> </w:t>
      </w:r>
      <w:r w:rsidRPr="008E32C5">
        <w:t>(352)</w:t>
      </w:r>
      <w:r w:rsidRPr="008E32C5">
        <w:rPr>
          <w:spacing w:val="-2"/>
        </w:rPr>
        <w:t xml:space="preserve"> </w:t>
      </w:r>
      <w:r w:rsidRPr="008E32C5">
        <w:t>273-6799</w:t>
      </w:r>
    </w:p>
    <w:p w14:paraId="0A1B7691" w14:textId="6B63600B" w:rsidR="008E32C5" w:rsidRPr="008E32C5" w:rsidRDefault="008E32C5" w:rsidP="008E32C5">
      <w:pPr>
        <w:widowControl w:val="0"/>
        <w:autoSpaceDE w:val="0"/>
        <w:autoSpaceDN w:val="0"/>
        <w:ind w:left="107" w:right="151"/>
      </w:pPr>
      <w:r w:rsidRPr="008E32C5">
        <w:tab/>
      </w:r>
      <w:r w:rsidRPr="008E32C5">
        <w:tab/>
      </w:r>
      <w:r w:rsidRPr="008E32C5">
        <w:tab/>
      </w:r>
      <w:r w:rsidRPr="008E32C5">
        <w:tab/>
      </w:r>
      <w:r w:rsidRPr="00C831E3">
        <w:t>Office Hours:</w:t>
      </w:r>
      <w:r w:rsidRPr="008E32C5">
        <w:t xml:space="preserve"> </w:t>
      </w:r>
      <w:r w:rsidR="005D2E1E">
        <w:t>Tuesdays 11am to 1pm, and by appointment</w:t>
      </w:r>
    </w:p>
    <w:p w14:paraId="5EAD2EF5" w14:textId="5567C561" w:rsidR="001A28B8" w:rsidRPr="008E32C5" w:rsidRDefault="008E32C5" w:rsidP="008E32C5">
      <w:pPr>
        <w:widowControl w:val="0"/>
        <w:autoSpaceDE w:val="0"/>
        <w:autoSpaceDN w:val="0"/>
        <w:ind w:left="107" w:right="151"/>
        <w:rPr>
          <w:color w:val="0000FF"/>
          <w:u w:val="single" w:color="0000FF"/>
        </w:rPr>
      </w:pPr>
      <w:r w:rsidRPr="008E32C5">
        <w:tab/>
      </w:r>
      <w:r w:rsidRPr="008E32C5">
        <w:tab/>
      </w:r>
      <w:r w:rsidRPr="008E32C5">
        <w:tab/>
      </w:r>
      <w:r w:rsidRPr="008E32C5">
        <w:tab/>
        <w:t>Email:</w:t>
      </w:r>
      <w:r w:rsidRPr="008E32C5">
        <w:rPr>
          <w:spacing w:val="-4"/>
        </w:rPr>
        <w:t xml:space="preserve"> </w:t>
      </w:r>
      <w:hyperlink r:id="rId7">
        <w:r w:rsidRPr="008E32C5">
          <w:rPr>
            <w:color w:val="0000FF"/>
            <w:u w:val="single" w:color="0000FF"/>
          </w:rPr>
          <w:t>maymim@ufl.edu</w:t>
        </w:r>
      </w:hyperlink>
    </w:p>
    <w:p w14:paraId="2D07C1BE" w14:textId="446B2D14" w:rsidR="00B71AE4" w:rsidRPr="004E25EE" w:rsidRDefault="00B71AE4" w:rsidP="00311CCD">
      <w:pPr>
        <w:rPr>
          <w:caps/>
        </w:rPr>
      </w:pPr>
      <w:r w:rsidRPr="004E25EE">
        <w:rPr>
          <w:caps/>
        </w:rPr>
        <w:tab/>
      </w:r>
      <w:r w:rsidRPr="004E25EE">
        <w:rPr>
          <w:caps/>
        </w:rPr>
        <w:tab/>
      </w:r>
      <w:r w:rsidRPr="004E25EE">
        <w:rPr>
          <w:caps/>
        </w:rPr>
        <w:tab/>
      </w:r>
      <w:r w:rsidRPr="004E25EE">
        <w:rPr>
          <w:caps/>
        </w:rPr>
        <w:tab/>
      </w:r>
      <w:r w:rsidRPr="004E25EE">
        <w:rPr>
          <w:caps/>
        </w:rPr>
        <w:tab/>
      </w:r>
    </w:p>
    <w:p w14:paraId="1DA04EE5" w14:textId="77777777" w:rsidR="00B24A90" w:rsidRPr="004E25EE" w:rsidRDefault="004C1300" w:rsidP="00B24A90">
      <w:pPr>
        <w:tabs>
          <w:tab w:val="left" w:pos="-1440"/>
        </w:tabs>
      </w:pPr>
      <w:r w:rsidRPr="004E25EE">
        <w:rPr>
          <w:u w:val="single"/>
        </w:rPr>
        <w:t xml:space="preserve">COURSE </w:t>
      </w:r>
      <w:r w:rsidR="00EE0D26" w:rsidRPr="004E25EE">
        <w:rPr>
          <w:u w:val="single"/>
        </w:rPr>
        <w:t>DESCRIPTION</w:t>
      </w:r>
      <w:r w:rsidRPr="004E25EE">
        <w:tab/>
      </w:r>
      <w:r w:rsidR="00B24A90" w:rsidRPr="004E25EE">
        <w:t xml:space="preserve">Clinical experiences allow the student to apply safe, cost effective, legal, and ethical management strategies to the care of </w:t>
      </w:r>
      <w:r w:rsidR="006F764E" w:rsidRPr="004E25EE">
        <w:t xml:space="preserve">infants and children </w:t>
      </w:r>
      <w:r w:rsidR="00B24A90" w:rsidRPr="004E25EE">
        <w:t xml:space="preserve">with complex health problems from diverse backgrounds. Emphasis is on development of advanced clinical skills in acute and critical care settings. In consultation with clinical preceptors, students will practice advanced health assessment, formulate differential diagnoses, and develop and implement treatment plans based upon current scientific rationale, evidence-based practice guidelines and standards of care. </w:t>
      </w:r>
    </w:p>
    <w:p w14:paraId="29FF7BDD" w14:textId="77777777" w:rsidR="00C204D4" w:rsidRPr="004E25EE" w:rsidRDefault="006034A2">
      <w:pPr>
        <w:rPr>
          <w:u w:val="single"/>
        </w:rPr>
      </w:pPr>
      <w:r w:rsidRPr="004E25EE">
        <w:t xml:space="preserve"> </w:t>
      </w:r>
    </w:p>
    <w:p w14:paraId="25B139B4" w14:textId="0F0557DD" w:rsidR="008D6873" w:rsidRPr="004E25EE" w:rsidRDefault="004C1300">
      <w:r w:rsidRPr="004E25EE">
        <w:rPr>
          <w:u w:val="single"/>
        </w:rPr>
        <w:t>COURSE OBJECTIVES</w:t>
      </w:r>
      <w:r w:rsidRPr="004E25EE">
        <w:tab/>
        <w:t>Upon completion of this course, the student wil</w:t>
      </w:r>
      <w:r w:rsidR="00B24A90" w:rsidRPr="004E25EE">
        <w:t>l</w:t>
      </w:r>
      <w:r w:rsidRPr="004E25EE">
        <w:t>:</w:t>
      </w:r>
    </w:p>
    <w:p w14:paraId="1AFF62C5" w14:textId="542C2D64" w:rsidR="00B24A90" w:rsidRPr="004E25EE" w:rsidRDefault="00B24A90" w:rsidP="00CC0C37">
      <w:pPr>
        <w:numPr>
          <w:ilvl w:val="0"/>
          <w:numId w:val="1"/>
        </w:numPr>
        <w:tabs>
          <w:tab w:val="clear" w:pos="720"/>
          <w:tab w:val="num" w:pos="450"/>
        </w:tabs>
        <w:ind w:left="450"/>
      </w:pPr>
      <w:r w:rsidRPr="004E25EE">
        <w:t xml:space="preserve">Apply the concepts of wellness and health promotion in advanced nursing practice management of acutely and critically ill </w:t>
      </w:r>
      <w:r w:rsidR="00F51DDE" w:rsidRPr="004E25EE">
        <w:t xml:space="preserve">infants and children </w:t>
      </w:r>
      <w:r w:rsidRPr="004E25EE">
        <w:t>with complex health care problems.</w:t>
      </w:r>
    </w:p>
    <w:p w14:paraId="527CD1C4" w14:textId="77777777" w:rsidR="00B24A90" w:rsidRPr="004E25EE" w:rsidRDefault="00B24A90" w:rsidP="00CC0C37">
      <w:pPr>
        <w:numPr>
          <w:ilvl w:val="0"/>
          <w:numId w:val="1"/>
        </w:numPr>
        <w:tabs>
          <w:tab w:val="clear" w:pos="720"/>
          <w:tab w:val="num" w:pos="450"/>
        </w:tabs>
        <w:ind w:left="450"/>
      </w:pPr>
      <w:r w:rsidRPr="004E25EE">
        <w:t>Analyze and interpret comprehensive and holistic health assessments to develop appropriate differential diagnoses.</w:t>
      </w:r>
    </w:p>
    <w:p w14:paraId="198840DF" w14:textId="77777777" w:rsidR="00B24A90" w:rsidRPr="004E25EE" w:rsidRDefault="00B24A90" w:rsidP="00CC0C37">
      <w:pPr>
        <w:numPr>
          <w:ilvl w:val="0"/>
          <w:numId w:val="1"/>
        </w:numPr>
        <w:tabs>
          <w:tab w:val="clear" w:pos="720"/>
          <w:tab w:val="num" w:pos="450"/>
        </w:tabs>
        <w:ind w:left="450"/>
      </w:pPr>
      <w:r w:rsidRPr="004E25EE">
        <w:t xml:space="preserve">Utilize appropriate diagnostic and therapeutic interventions with attention to safety, cost, invasiveness, client acceptability, and efficacy.   </w:t>
      </w:r>
    </w:p>
    <w:p w14:paraId="1B2D575F" w14:textId="77777777" w:rsidR="00B24A90" w:rsidRPr="004E25EE" w:rsidRDefault="00B24A90" w:rsidP="00CC0C37">
      <w:pPr>
        <w:numPr>
          <w:ilvl w:val="0"/>
          <w:numId w:val="1"/>
        </w:numPr>
        <w:tabs>
          <w:tab w:val="clear" w:pos="720"/>
          <w:tab w:val="num" w:pos="450"/>
        </w:tabs>
        <w:ind w:left="450"/>
      </w:pPr>
      <w:r w:rsidRPr="004E25EE">
        <w:lastRenderedPageBreak/>
        <w:t>Formulate management plans based on scientific rationale, evidence-based practice guidelines and standards of care.</w:t>
      </w:r>
    </w:p>
    <w:p w14:paraId="357D9F5E" w14:textId="77777777" w:rsidR="00B24A90" w:rsidRPr="004E25EE" w:rsidRDefault="00B24A90" w:rsidP="00CC0C37">
      <w:pPr>
        <w:numPr>
          <w:ilvl w:val="0"/>
          <w:numId w:val="1"/>
        </w:numPr>
        <w:tabs>
          <w:tab w:val="clear" w:pos="720"/>
          <w:tab w:val="num" w:pos="450"/>
        </w:tabs>
        <w:ind w:left="450"/>
      </w:pPr>
      <w:r w:rsidRPr="004E25EE">
        <w:t xml:space="preserve">Evaluate the effectiveness of illness prevention, health promotion and management plans for </w:t>
      </w:r>
      <w:r w:rsidR="00F51DDE" w:rsidRPr="004E25EE">
        <w:t xml:space="preserve">infants and children </w:t>
      </w:r>
      <w:r w:rsidRPr="004E25EE">
        <w:t>experiencing acute and critical complex health care problems.</w:t>
      </w:r>
    </w:p>
    <w:p w14:paraId="2F57BA68" w14:textId="77777777" w:rsidR="00B24A90" w:rsidRPr="004E25EE" w:rsidRDefault="00B24A90" w:rsidP="00CC0C37">
      <w:pPr>
        <w:numPr>
          <w:ilvl w:val="0"/>
          <w:numId w:val="1"/>
        </w:numPr>
        <w:tabs>
          <w:tab w:val="clear" w:pos="720"/>
          <w:tab w:val="num" w:pos="450"/>
        </w:tabs>
        <w:ind w:left="450"/>
      </w:pPr>
      <w:r w:rsidRPr="004E25EE">
        <w:t>Utilize legal and ethical principles to guide decision-making in the advanced nursing practice role.</w:t>
      </w:r>
    </w:p>
    <w:p w14:paraId="5396F8C7" w14:textId="77777777" w:rsidR="00B24A90" w:rsidRPr="004E25EE" w:rsidRDefault="00CE4C3D" w:rsidP="00CC0C37">
      <w:pPr>
        <w:numPr>
          <w:ilvl w:val="0"/>
          <w:numId w:val="1"/>
        </w:numPr>
        <w:tabs>
          <w:tab w:val="clear" w:pos="720"/>
          <w:tab w:val="num" w:pos="450"/>
        </w:tabs>
        <w:ind w:left="450"/>
      </w:pPr>
      <w:r w:rsidRPr="004E25EE">
        <w:t xml:space="preserve">Examine </w:t>
      </w:r>
      <w:r w:rsidR="00B24A90" w:rsidRPr="004E25EE">
        <w:t xml:space="preserve">issues of cultural diversity and global perspectives when delivering advanced nursing practice care to </w:t>
      </w:r>
      <w:r w:rsidR="00F51DDE" w:rsidRPr="004E25EE">
        <w:t xml:space="preserve">infants and children </w:t>
      </w:r>
      <w:r w:rsidR="00B24A90" w:rsidRPr="004E25EE">
        <w:t xml:space="preserve">with acute and critical complex health care problems.  </w:t>
      </w:r>
    </w:p>
    <w:p w14:paraId="61D2D1B1" w14:textId="77777777" w:rsidR="00B24A90" w:rsidRPr="004E25EE" w:rsidRDefault="00B24A90" w:rsidP="00CC0C37">
      <w:pPr>
        <w:numPr>
          <w:ilvl w:val="0"/>
          <w:numId w:val="1"/>
        </w:numPr>
        <w:tabs>
          <w:tab w:val="clear" w:pos="720"/>
          <w:tab w:val="num" w:pos="450"/>
        </w:tabs>
        <w:ind w:left="450"/>
      </w:pPr>
      <w:r w:rsidRPr="004E25EE">
        <w:t xml:space="preserve">Demonstrate effective </w:t>
      </w:r>
      <w:r w:rsidR="00FC59B4" w:rsidRPr="004E25EE">
        <w:t xml:space="preserve">interprofessional </w:t>
      </w:r>
      <w:r w:rsidRPr="004E25EE">
        <w:t>oral and written communication skills</w:t>
      </w:r>
      <w:r w:rsidR="00FC59B4" w:rsidRPr="004E25EE">
        <w:t>.</w:t>
      </w:r>
    </w:p>
    <w:p w14:paraId="6FC3669D" w14:textId="77777777" w:rsidR="0030671C" w:rsidRPr="004E25EE" w:rsidRDefault="00B24A90" w:rsidP="00CC0C37">
      <w:pPr>
        <w:numPr>
          <w:ilvl w:val="0"/>
          <w:numId w:val="1"/>
        </w:numPr>
        <w:tabs>
          <w:tab w:val="clear" w:pos="720"/>
          <w:tab w:val="num" w:pos="450"/>
        </w:tabs>
        <w:ind w:left="450"/>
      </w:pPr>
      <w:r w:rsidRPr="004E25EE">
        <w:t>Initiate appropriate and timely consultation</w:t>
      </w:r>
      <w:r w:rsidR="00FC59B4" w:rsidRPr="004E25EE">
        <w:t>, collaboration,</w:t>
      </w:r>
      <w:r w:rsidRPr="004E25EE">
        <w:t xml:space="preserve"> and/or referral when the health problem exceeds the nurse practitioner’s scope of practice and/or expertise.</w:t>
      </w:r>
    </w:p>
    <w:p w14:paraId="364483C8" w14:textId="77777777" w:rsidR="00C97552" w:rsidRPr="004E25EE" w:rsidRDefault="00C97552" w:rsidP="00F56505"/>
    <w:p w14:paraId="7D80551D" w14:textId="77777777" w:rsidR="004A2822" w:rsidRPr="004E25EE" w:rsidRDefault="00C97552" w:rsidP="0030671C">
      <w:pPr>
        <w:rPr>
          <w:u w:val="single"/>
        </w:rPr>
      </w:pPr>
      <w:r w:rsidRPr="004E25EE">
        <w:rPr>
          <w:u w:val="single"/>
        </w:rPr>
        <w:t xml:space="preserve">COURSE </w:t>
      </w:r>
      <w:r w:rsidR="00EB4C6E" w:rsidRPr="004E25EE">
        <w:rPr>
          <w:u w:val="single"/>
        </w:rPr>
        <w:t>SCHEDULE</w:t>
      </w:r>
    </w:p>
    <w:p w14:paraId="2AC4D342" w14:textId="202E3187" w:rsidR="008E32C5" w:rsidRPr="008E32C5" w:rsidRDefault="008E32C5" w:rsidP="00D22BDE">
      <w:r>
        <w:tab/>
      </w:r>
      <w:r>
        <w:rPr>
          <w:u w:val="single"/>
        </w:rPr>
        <w:t>Faculty</w:t>
      </w:r>
      <w:r>
        <w:tab/>
      </w:r>
      <w:r>
        <w:tab/>
      </w:r>
      <w:r>
        <w:rPr>
          <w:u w:val="single"/>
        </w:rPr>
        <w:t>Section</w:t>
      </w:r>
      <w:r>
        <w:tab/>
      </w:r>
      <w:r>
        <w:tab/>
      </w:r>
      <w:r w:rsidRPr="008E32C5">
        <w:rPr>
          <w:u w:val="single"/>
        </w:rPr>
        <w:t>Day</w:t>
      </w:r>
    </w:p>
    <w:p w14:paraId="2174B2A1" w14:textId="54267472" w:rsidR="008E32C5" w:rsidRDefault="008E32C5" w:rsidP="00D22BDE">
      <w:r>
        <w:tab/>
        <w:t>Maymi</w:t>
      </w:r>
      <w:r>
        <w:tab/>
      </w:r>
      <w:r>
        <w:tab/>
        <w:t>0315</w:t>
      </w:r>
      <w:r>
        <w:tab/>
      </w:r>
      <w:r>
        <w:tab/>
        <w:t>Web-based</w:t>
      </w:r>
    </w:p>
    <w:p w14:paraId="624E2A41" w14:textId="77777777" w:rsidR="008E32C5" w:rsidRDefault="008E32C5" w:rsidP="00D22BDE"/>
    <w:p w14:paraId="3F4E21FC" w14:textId="5BE95527" w:rsidR="00C97552" w:rsidRPr="004E25EE" w:rsidRDefault="00C97552" w:rsidP="00D22BDE">
      <w:r w:rsidRPr="004E25EE">
        <w:t xml:space="preserve">E-Learning in Canvas is the course management system that you will use for this course. E-Learning in Canvas is accessed by using your Gatorlink account name and password at </w:t>
      </w:r>
      <w:hyperlink r:id="rId8" w:history="1">
        <w:r w:rsidR="00F56505" w:rsidRPr="004E25EE">
          <w:rPr>
            <w:rStyle w:val="Hyperlink"/>
          </w:rPr>
          <w:t>http://elearning.ufl.edu/</w:t>
        </w:r>
      </w:hyperlink>
      <w:r w:rsidR="00F56505" w:rsidRPr="004E25EE">
        <w:t>.</w:t>
      </w:r>
      <w:r w:rsidRPr="004E25EE">
        <w:t xml:space="preserve"> There are several tutorials and student help </w:t>
      </w:r>
      <w:proofErr w:type="gramStart"/>
      <w:r w:rsidRPr="004E25EE">
        <w:t>links</w:t>
      </w:r>
      <w:proofErr w:type="gramEnd"/>
      <w:r w:rsidRPr="004E25EE">
        <w:t xml:space="preserve"> on the E-Learning login site. If you have technical questions call the UF Computer Help Desk at 352-392-HELP or send email to </w:t>
      </w:r>
      <w:hyperlink r:id="rId9" w:history="1">
        <w:r w:rsidR="00F56505" w:rsidRPr="004E25EE">
          <w:rPr>
            <w:rStyle w:val="Hyperlink"/>
          </w:rPr>
          <w:t>helpdesk@ufl.edu</w:t>
        </w:r>
      </w:hyperlink>
      <w:r w:rsidR="00F56505" w:rsidRPr="004E25EE">
        <w:t>.</w:t>
      </w:r>
    </w:p>
    <w:p w14:paraId="337AA27B" w14:textId="77777777" w:rsidR="00C97552" w:rsidRPr="004E25EE" w:rsidRDefault="00C97552" w:rsidP="00C97552">
      <w:pPr>
        <w:ind w:firstLine="720"/>
      </w:pPr>
    </w:p>
    <w:p w14:paraId="67FA6D6F" w14:textId="5D5FBE3E" w:rsidR="00C97552" w:rsidRPr="004E25EE" w:rsidRDefault="00C97552" w:rsidP="00D22BDE">
      <w:r w:rsidRPr="004E25EE">
        <w:t>It is important that you regularly check your Gatorlink account email for College and University wide information and the course E-Learning site for announcements and notifications.</w:t>
      </w:r>
      <w:r w:rsidR="001A28B8">
        <w:t xml:space="preserve">  </w:t>
      </w:r>
      <w:r w:rsidRPr="004E25EE">
        <w:t>Course websites are generally made available on the Friday before the first day of classes.</w:t>
      </w:r>
    </w:p>
    <w:p w14:paraId="0D452161" w14:textId="77777777" w:rsidR="00C97552" w:rsidRPr="004E25EE" w:rsidRDefault="00C97552" w:rsidP="00C97552">
      <w:pPr>
        <w:ind w:firstLine="720"/>
      </w:pPr>
    </w:p>
    <w:p w14:paraId="301E48DA" w14:textId="77777777" w:rsidR="00C97552" w:rsidRPr="004E25EE" w:rsidRDefault="00C97552" w:rsidP="00C97552">
      <w:pPr>
        <w:rPr>
          <w:b/>
        </w:rPr>
      </w:pPr>
      <w:r w:rsidRPr="00C831E3">
        <w:t xml:space="preserve">Clinical Schedule: </w:t>
      </w:r>
      <w:r w:rsidRPr="00C831E3">
        <w:rPr>
          <w:b/>
        </w:rPr>
        <w:t>TBA</w:t>
      </w:r>
    </w:p>
    <w:p w14:paraId="14DD9908" w14:textId="77777777" w:rsidR="00C97552" w:rsidRPr="004E25EE" w:rsidRDefault="00C97552" w:rsidP="00C97552">
      <w:pPr>
        <w:rPr>
          <w:b/>
        </w:rPr>
      </w:pPr>
      <w:r w:rsidRPr="004E25EE">
        <w:rPr>
          <w:b/>
        </w:rPr>
        <w:t>Students will need approximately 8-</w:t>
      </w:r>
      <w:r w:rsidR="00F052E4" w:rsidRPr="004E25EE">
        <w:rPr>
          <w:b/>
        </w:rPr>
        <w:t>12</w:t>
      </w:r>
      <w:r w:rsidRPr="004E25EE">
        <w:rPr>
          <w:b/>
        </w:rPr>
        <w:t xml:space="preserve"> hours of clinical each week</w:t>
      </w:r>
      <w:r w:rsidR="00F052E4" w:rsidRPr="004E25EE">
        <w:rPr>
          <w:b/>
        </w:rPr>
        <w:t xml:space="preserve"> (depending on preceptor schedule)</w:t>
      </w:r>
      <w:r w:rsidRPr="004E25EE">
        <w:rPr>
          <w:b/>
        </w:rPr>
        <w:t>.</w:t>
      </w:r>
    </w:p>
    <w:p w14:paraId="14448679" w14:textId="77777777" w:rsidR="00C97552" w:rsidRPr="004E25EE" w:rsidRDefault="00C97552" w:rsidP="00C97552">
      <w:pPr>
        <w:ind w:firstLine="720"/>
        <w:rPr>
          <w:b/>
        </w:rPr>
      </w:pPr>
    </w:p>
    <w:p w14:paraId="23E79D23" w14:textId="77777777" w:rsidR="00C97552" w:rsidRPr="004E25EE" w:rsidRDefault="00C97552" w:rsidP="00C97552">
      <w:pPr>
        <w:rPr>
          <w:b/>
        </w:rPr>
      </w:pPr>
      <w:r w:rsidRPr="004E25EE">
        <w:rPr>
          <w:b/>
        </w:rPr>
        <w:t>All students will complete a minimum of 144 hours of clinical for spring</w:t>
      </w:r>
      <w:r w:rsidR="003A4DE5" w:rsidRPr="004E25EE">
        <w:rPr>
          <w:b/>
        </w:rPr>
        <w:t xml:space="preserve"> </w:t>
      </w:r>
      <w:r w:rsidRPr="004E25EE">
        <w:rPr>
          <w:b/>
        </w:rPr>
        <w:t>semester</w:t>
      </w:r>
    </w:p>
    <w:p w14:paraId="0783FEA4" w14:textId="01199A3F" w:rsidR="00C97552" w:rsidRPr="004E25EE" w:rsidRDefault="00C97552" w:rsidP="00D22BDE">
      <w:r w:rsidRPr="004E25EE">
        <w:rPr>
          <w:b/>
        </w:rPr>
        <w:t xml:space="preserve">You will use </w:t>
      </w:r>
      <w:r w:rsidR="001B31C4" w:rsidRPr="004E25EE">
        <w:rPr>
          <w:b/>
        </w:rPr>
        <w:t xml:space="preserve">Exxat </w:t>
      </w:r>
      <w:r w:rsidRPr="004E25EE">
        <w:rPr>
          <w:b/>
        </w:rPr>
        <w:t xml:space="preserve">Nurse Practitioner Student Tracking System to record clinical encounters and clinical hours. You will have 2 weeks to record your clinical hours. If you have technical questions regarding </w:t>
      </w:r>
      <w:r w:rsidR="001B31C4" w:rsidRPr="004E25EE">
        <w:rPr>
          <w:b/>
        </w:rPr>
        <w:t>Exxat</w:t>
      </w:r>
      <w:r w:rsidR="00FC59B4" w:rsidRPr="004E25EE">
        <w:rPr>
          <w:b/>
        </w:rPr>
        <w:t xml:space="preserve">, </w:t>
      </w:r>
      <w:r w:rsidRPr="004E25EE">
        <w:rPr>
          <w:b/>
        </w:rPr>
        <w:t>contact</w:t>
      </w:r>
      <w:r w:rsidR="00FC59B4" w:rsidRPr="004E25EE">
        <w:rPr>
          <w:b/>
        </w:rPr>
        <w:t xml:space="preserve"> </w:t>
      </w:r>
      <w:proofErr w:type="gramStart"/>
      <w:r w:rsidR="00FC59B4" w:rsidRPr="004E25EE">
        <w:rPr>
          <w:b/>
        </w:rPr>
        <w:t>support@Exxat.com.</w:t>
      </w:r>
      <w:r w:rsidRPr="004E25EE">
        <w:t>.</w:t>
      </w:r>
      <w:proofErr w:type="gramEnd"/>
    </w:p>
    <w:p w14:paraId="6DCC9285" w14:textId="77777777" w:rsidR="00C97552" w:rsidRPr="004E25EE" w:rsidRDefault="00C97552" w:rsidP="00C97552">
      <w:pPr>
        <w:ind w:firstLine="720"/>
      </w:pPr>
    </w:p>
    <w:p w14:paraId="5C1DFA51" w14:textId="4E3F16F6" w:rsidR="00C97552" w:rsidRPr="004E25EE" w:rsidRDefault="00C97552" w:rsidP="00D22BDE">
      <w:r w:rsidRPr="004E25EE">
        <w:t xml:space="preserve">Graduate students are required to submit a written calendar of planned clinical practice dates and times to the course faculty member prior to beginning the clinical rotation in </w:t>
      </w:r>
      <w:r w:rsidR="001B31C4" w:rsidRPr="004E25EE">
        <w:t>Exxat</w:t>
      </w:r>
      <w:r w:rsidRPr="004E25EE">
        <w:t>. Any changes to the calendar (dates and times) must be submitted in writing to the course faculty member before the change is planned to occur. Clinical hours accrued without prior knowledge of the faculty member will not be counted toward the total number of clinical hours required for the course.</w:t>
      </w:r>
    </w:p>
    <w:p w14:paraId="0518D4F7" w14:textId="77777777" w:rsidR="00475D9F" w:rsidRPr="004E25EE" w:rsidRDefault="00475D9F" w:rsidP="0030671C">
      <w:pPr>
        <w:rPr>
          <w:u w:val="single"/>
        </w:rPr>
      </w:pPr>
    </w:p>
    <w:p w14:paraId="54E98665" w14:textId="77777777" w:rsidR="008B19B4" w:rsidRDefault="008B19B4" w:rsidP="008A65D8">
      <w:pPr>
        <w:pStyle w:val="BodyTextIndent2"/>
        <w:tabs>
          <w:tab w:val="left" w:pos="810"/>
        </w:tabs>
        <w:ind w:left="0" w:firstLine="0"/>
        <w:rPr>
          <w:rFonts w:ascii="Times New Roman" w:hAnsi="Times New Roman" w:cs="Times New Roman"/>
          <w:sz w:val="24"/>
          <w:u w:val="single"/>
        </w:rPr>
      </w:pPr>
    </w:p>
    <w:p w14:paraId="2C37CFD5" w14:textId="77777777" w:rsidR="008B19B4" w:rsidRDefault="008B19B4" w:rsidP="008A65D8">
      <w:pPr>
        <w:pStyle w:val="BodyTextIndent2"/>
        <w:tabs>
          <w:tab w:val="left" w:pos="810"/>
        </w:tabs>
        <w:ind w:left="0" w:firstLine="0"/>
        <w:rPr>
          <w:rFonts w:ascii="Times New Roman" w:hAnsi="Times New Roman" w:cs="Times New Roman"/>
          <w:sz w:val="24"/>
          <w:u w:val="single"/>
        </w:rPr>
      </w:pPr>
    </w:p>
    <w:p w14:paraId="7C860AA6" w14:textId="77777777" w:rsidR="008B19B4" w:rsidRDefault="008B19B4" w:rsidP="008A65D8">
      <w:pPr>
        <w:pStyle w:val="BodyTextIndent2"/>
        <w:tabs>
          <w:tab w:val="left" w:pos="810"/>
        </w:tabs>
        <w:ind w:left="0" w:firstLine="0"/>
        <w:rPr>
          <w:rFonts w:ascii="Times New Roman" w:hAnsi="Times New Roman" w:cs="Times New Roman"/>
          <w:sz w:val="24"/>
          <w:u w:val="single"/>
        </w:rPr>
      </w:pPr>
    </w:p>
    <w:p w14:paraId="24AEAB8C" w14:textId="742CFA2A" w:rsidR="008A65D8" w:rsidRPr="00C831E3" w:rsidRDefault="008A65D8" w:rsidP="008A65D8">
      <w:pPr>
        <w:pStyle w:val="BodyTextIndent2"/>
        <w:tabs>
          <w:tab w:val="left" w:pos="810"/>
        </w:tabs>
        <w:ind w:left="0" w:firstLine="0"/>
        <w:rPr>
          <w:rFonts w:ascii="Times New Roman" w:hAnsi="Times New Roman" w:cs="Times New Roman"/>
          <w:sz w:val="24"/>
          <w:u w:val="single"/>
        </w:rPr>
      </w:pPr>
      <w:r w:rsidRPr="00C831E3">
        <w:rPr>
          <w:rFonts w:ascii="Times New Roman" w:hAnsi="Times New Roman" w:cs="Times New Roman"/>
          <w:sz w:val="24"/>
          <w:u w:val="single"/>
        </w:rPr>
        <w:lastRenderedPageBreak/>
        <w:t>TEACHING METHODS</w:t>
      </w:r>
    </w:p>
    <w:p w14:paraId="005C7852" w14:textId="253F44FC" w:rsidR="007E3408" w:rsidRPr="0035647D" w:rsidRDefault="00BB6E29" w:rsidP="007E34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831E3">
        <w:t>Supervision of clinical practice with onsite clinical and faculty preceptors and guided seminar group discussion</w:t>
      </w:r>
      <w:r w:rsidR="003A4DE5" w:rsidRPr="00C831E3">
        <w:t>.</w:t>
      </w:r>
      <w:r w:rsidRPr="00C831E3">
        <w:t xml:space="preserve">   </w:t>
      </w:r>
      <w:r w:rsidR="007E3408" w:rsidRPr="00C831E3">
        <w:t>Seminars are</w:t>
      </w:r>
      <w:r w:rsidR="007E3408">
        <w:t xml:space="preserve"> required for this course and will go over case studies </w:t>
      </w:r>
      <w:r w:rsidR="00C07697">
        <w:t xml:space="preserve">to enhance the content from didactic content and </w:t>
      </w:r>
      <w:r w:rsidR="00173291">
        <w:t>clinical experiences.</w:t>
      </w:r>
    </w:p>
    <w:p w14:paraId="514A3756" w14:textId="77777777" w:rsidR="008A65D8" w:rsidRPr="008E32C5" w:rsidRDefault="008A65D8" w:rsidP="008A65D8">
      <w:pPr>
        <w:tabs>
          <w:tab w:val="left" w:pos="-1080"/>
          <w:tab w:val="left" w:pos="-720"/>
        </w:tabs>
        <w:ind w:firstLine="450"/>
        <w:rPr>
          <w:highlight w:val="yellow"/>
        </w:rPr>
      </w:pPr>
    </w:p>
    <w:p w14:paraId="2739D142" w14:textId="77777777" w:rsidR="008A65D8" w:rsidRPr="00C53961" w:rsidRDefault="008A65D8" w:rsidP="008A65D8">
      <w:pPr>
        <w:tabs>
          <w:tab w:val="left" w:pos="-1080"/>
          <w:tab w:val="left" w:pos="-720"/>
        </w:tabs>
        <w:rPr>
          <w:u w:val="single"/>
        </w:rPr>
      </w:pPr>
      <w:r w:rsidRPr="00C53961">
        <w:rPr>
          <w:u w:val="single"/>
        </w:rPr>
        <w:t>LEARNING ACTIVITIES</w:t>
      </w:r>
    </w:p>
    <w:p w14:paraId="701DA3D8" w14:textId="34F7D15F" w:rsidR="008D6D6E" w:rsidRDefault="008D6D6E" w:rsidP="00BC55CB">
      <w:pPr>
        <w:tabs>
          <w:tab w:val="left" w:pos="-1080"/>
          <w:tab w:val="left" w:pos="-720"/>
        </w:tabs>
      </w:pPr>
      <w:r w:rsidRPr="00C53961">
        <w:t>Supervised onsite clinical practice and seminar presentations with analysis of selected clients reflecting ongoing and emergent clinical issues; verbal and written reports related to assessment, diagnosis and management plans</w:t>
      </w:r>
      <w:r w:rsidR="00242F3D">
        <w:t>.</w:t>
      </w:r>
      <w:r w:rsidRPr="00C53961">
        <w:t xml:space="preserve">    </w:t>
      </w:r>
    </w:p>
    <w:p w14:paraId="222800CE" w14:textId="73B3A9C3" w:rsidR="00132B4A" w:rsidRDefault="00132B4A" w:rsidP="00BC55CB">
      <w:pPr>
        <w:tabs>
          <w:tab w:val="left" w:pos="-1080"/>
          <w:tab w:val="left" w:pos="-720"/>
        </w:tabs>
      </w:pPr>
    </w:p>
    <w:p w14:paraId="3B968037" w14:textId="7345D21C" w:rsidR="007648F8" w:rsidRPr="00132B4A" w:rsidRDefault="007648F8" w:rsidP="00BC55CB">
      <w:pPr>
        <w:tabs>
          <w:tab w:val="left" w:pos="-1080"/>
          <w:tab w:val="left" w:pos="-720"/>
        </w:tabs>
        <w:rPr>
          <w:b/>
          <w:u w:val="single"/>
        </w:rPr>
      </w:pPr>
      <w:r w:rsidRPr="00132B4A">
        <w:rPr>
          <w:b/>
          <w:u w:val="single"/>
        </w:rPr>
        <w:t>Students will be in Gainesville in the</w:t>
      </w:r>
      <w:r w:rsidR="002850C6" w:rsidRPr="00132B4A">
        <w:rPr>
          <w:b/>
          <w:u w:val="single"/>
        </w:rPr>
        <w:t xml:space="preserve"> Harrell Center which is located next to the </w:t>
      </w:r>
      <w:r w:rsidR="00D536F7" w:rsidRPr="00132B4A">
        <w:rPr>
          <w:b/>
          <w:u w:val="single"/>
        </w:rPr>
        <w:t xml:space="preserve">HPNP Building </w:t>
      </w:r>
      <w:r w:rsidRPr="00132B4A">
        <w:rPr>
          <w:b/>
          <w:u w:val="single"/>
        </w:rPr>
        <w:t xml:space="preserve">on </w:t>
      </w:r>
      <w:r w:rsidR="001B31C4" w:rsidRPr="00132B4A">
        <w:rPr>
          <w:b/>
          <w:u w:val="single"/>
        </w:rPr>
        <w:t>for Simulation</w:t>
      </w:r>
      <w:r w:rsidR="00662D32" w:rsidRPr="00132B4A">
        <w:rPr>
          <w:b/>
          <w:u w:val="single"/>
        </w:rPr>
        <w:t xml:space="preserve"> on July </w:t>
      </w:r>
      <w:r w:rsidR="000C1F2C" w:rsidRPr="00132B4A">
        <w:rPr>
          <w:b/>
          <w:u w:val="single"/>
        </w:rPr>
        <w:t>15, 2022 from 8am to 3pm.</w:t>
      </w:r>
    </w:p>
    <w:p w14:paraId="17C196B3" w14:textId="77777777" w:rsidR="00AA3493" w:rsidRPr="004E25EE" w:rsidRDefault="00AA3493" w:rsidP="00BC55CB">
      <w:pPr>
        <w:tabs>
          <w:tab w:val="left" w:pos="-1080"/>
          <w:tab w:val="left" w:pos="-720"/>
        </w:tabs>
        <w:rPr>
          <w:b/>
        </w:rPr>
      </w:pPr>
    </w:p>
    <w:p w14:paraId="285EA29B" w14:textId="77777777" w:rsidR="00B24A90" w:rsidRPr="004E25EE" w:rsidRDefault="00B24A90" w:rsidP="00B24A90">
      <w:pPr>
        <w:pStyle w:val="Heading1"/>
      </w:pPr>
      <w:r w:rsidRPr="004E25EE">
        <w:t>EVALUATION</w:t>
      </w:r>
    </w:p>
    <w:p w14:paraId="5190D9D7" w14:textId="1BD95C5E" w:rsidR="0030671C" w:rsidRDefault="0030671C" w:rsidP="00D22BDE">
      <w:pPr>
        <w:tabs>
          <w:tab w:val="left" w:pos="-1080"/>
          <w:tab w:val="left" w:pos="-720"/>
        </w:tabs>
      </w:pPr>
      <w:r w:rsidRPr="004E25EE">
        <w:t>Minimum Required C</w:t>
      </w:r>
      <w:r w:rsidR="003C3CDA" w:rsidRPr="004E25EE">
        <w:t>linical</w:t>
      </w:r>
      <w:r w:rsidRPr="004E25EE">
        <w:t xml:space="preserve"> </w:t>
      </w:r>
      <w:r w:rsidR="007060EF" w:rsidRPr="004E25EE">
        <w:t xml:space="preserve">Practice </w:t>
      </w:r>
      <w:r w:rsidRPr="004E25EE">
        <w:t>Hours: 144 hours</w:t>
      </w:r>
    </w:p>
    <w:p w14:paraId="7CB9371F" w14:textId="77777777" w:rsidR="004C1099" w:rsidRDefault="004C1099" w:rsidP="00D22BDE">
      <w:pPr>
        <w:tabs>
          <w:tab w:val="left" w:pos="-1080"/>
          <w:tab w:val="left" w:pos="-7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4657"/>
      </w:tblGrid>
      <w:tr w:rsidR="001F3E9D" w:rsidRPr="00543F0C" w14:paraId="2448AA11" w14:textId="77777777" w:rsidTr="00755B2A">
        <w:tc>
          <w:tcPr>
            <w:tcW w:w="4693" w:type="dxa"/>
            <w:shd w:val="clear" w:color="auto" w:fill="D9D9D9" w:themeFill="background1" w:themeFillShade="D9"/>
          </w:tcPr>
          <w:p w14:paraId="7CD482DA" w14:textId="77777777" w:rsidR="004C1099" w:rsidRPr="00543F0C" w:rsidRDefault="004C1099" w:rsidP="004C1099">
            <w:pPr>
              <w:widowControl w:val="0"/>
              <w:tabs>
                <w:tab w:val="left" w:pos="-1080"/>
                <w:tab w:val="left" w:pos="-720"/>
              </w:tabs>
              <w:jc w:val="center"/>
              <w:rPr>
                <w:snapToGrid w:val="0"/>
              </w:rPr>
            </w:pPr>
            <w:r w:rsidRPr="00543F0C">
              <w:rPr>
                <w:snapToGrid w:val="0"/>
              </w:rPr>
              <w:t>Evaluation Method</w:t>
            </w:r>
          </w:p>
        </w:tc>
        <w:tc>
          <w:tcPr>
            <w:tcW w:w="4657" w:type="dxa"/>
            <w:shd w:val="clear" w:color="auto" w:fill="D9D9D9" w:themeFill="background1" w:themeFillShade="D9"/>
          </w:tcPr>
          <w:p w14:paraId="7FACD3DC" w14:textId="77777777" w:rsidR="004C1099" w:rsidRPr="00543F0C" w:rsidRDefault="004C1099" w:rsidP="004C1099">
            <w:pPr>
              <w:widowControl w:val="0"/>
              <w:tabs>
                <w:tab w:val="left" w:pos="-1080"/>
                <w:tab w:val="left" w:pos="-720"/>
              </w:tabs>
              <w:jc w:val="center"/>
              <w:rPr>
                <w:snapToGrid w:val="0"/>
              </w:rPr>
            </w:pPr>
            <w:r w:rsidRPr="00543F0C">
              <w:rPr>
                <w:snapToGrid w:val="0"/>
              </w:rPr>
              <w:t>Course Grade</w:t>
            </w:r>
          </w:p>
        </w:tc>
      </w:tr>
      <w:tr w:rsidR="00795D6E" w:rsidRPr="00543F0C" w14:paraId="4DB67BBD" w14:textId="77777777" w:rsidTr="00755B2A">
        <w:tc>
          <w:tcPr>
            <w:tcW w:w="4693" w:type="dxa"/>
            <w:shd w:val="clear" w:color="auto" w:fill="auto"/>
          </w:tcPr>
          <w:p w14:paraId="3D283C42" w14:textId="36953ED4" w:rsidR="00795D6E" w:rsidRDefault="001F3E9D" w:rsidP="0017266E">
            <w:pPr>
              <w:widowControl w:val="0"/>
              <w:tabs>
                <w:tab w:val="left" w:pos="-1080"/>
                <w:tab w:val="left" w:pos="-720"/>
              </w:tabs>
              <w:rPr>
                <w:snapToGrid w:val="0"/>
              </w:rPr>
            </w:pPr>
            <w:r>
              <w:rPr>
                <w:snapToGrid w:val="0"/>
              </w:rPr>
              <w:t xml:space="preserve">Completion </w:t>
            </w:r>
            <w:r w:rsidR="00A70CF9">
              <w:rPr>
                <w:snapToGrid w:val="0"/>
              </w:rPr>
              <w:t>of 144</w:t>
            </w:r>
            <w:r>
              <w:rPr>
                <w:snapToGrid w:val="0"/>
              </w:rPr>
              <w:t xml:space="preserve"> </w:t>
            </w:r>
            <w:r w:rsidR="00795D6E">
              <w:rPr>
                <w:snapToGrid w:val="0"/>
              </w:rPr>
              <w:t>Clinical Hours</w:t>
            </w:r>
          </w:p>
        </w:tc>
        <w:tc>
          <w:tcPr>
            <w:tcW w:w="4657" w:type="dxa"/>
            <w:shd w:val="clear" w:color="auto" w:fill="auto"/>
          </w:tcPr>
          <w:p w14:paraId="4B9C7EBA" w14:textId="04250C7E" w:rsidR="00795D6E" w:rsidRPr="00543F0C" w:rsidRDefault="00755B2A" w:rsidP="004C1099">
            <w:pPr>
              <w:widowControl w:val="0"/>
              <w:tabs>
                <w:tab w:val="left" w:pos="-1080"/>
                <w:tab w:val="left" w:pos="-720"/>
              </w:tabs>
              <w:jc w:val="center"/>
              <w:rPr>
                <w:snapToGrid w:val="0"/>
              </w:rPr>
            </w:pPr>
            <w:r w:rsidRPr="00543F0C">
              <w:rPr>
                <w:snapToGrid w:val="0"/>
              </w:rPr>
              <w:t>S/U</w:t>
            </w:r>
          </w:p>
        </w:tc>
      </w:tr>
      <w:tr w:rsidR="001F3E9D" w:rsidRPr="00543F0C" w14:paraId="79760299" w14:textId="77777777" w:rsidTr="00755B2A">
        <w:tc>
          <w:tcPr>
            <w:tcW w:w="4693" w:type="dxa"/>
            <w:shd w:val="clear" w:color="auto" w:fill="auto"/>
          </w:tcPr>
          <w:p w14:paraId="73E72AA1" w14:textId="2E61CE77" w:rsidR="001F3E9D" w:rsidRDefault="001F3E9D" w:rsidP="0017266E">
            <w:pPr>
              <w:widowControl w:val="0"/>
              <w:tabs>
                <w:tab w:val="left" w:pos="-1080"/>
                <w:tab w:val="left" w:pos="-720"/>
              </w:tabs>
              <w:rPr>
                <w:snapToGrid w:val="0"/>
              </w:rPr>
            </w:pPr>
            <w:r>
              <w:rPr>
                <w:snapToGrid w:val="0"/>
              </w:rPr>
              <w:t xml:space="preserve">Completion of 50 patient logs in </w:t>
            </w:r>
            <w:proofErr w:type="spellStart"/>
            <w:r>
              <w:rPr>
                <w:snapToGrid w:val="0"/>
              </w:rPr>
              <w:t>Exxat</w:t>
            </w:r>
            <w:proofErr w:type="spellEnd"/>
          </w:p>
        </w:tc>
        <w:tc>
          <w:tcPr>
            <w:tcW w:w="4657" w:type="dxa"/>
            <w:shd w:val="clear" w:color="auto" w:fill="auto"/>
          </w:tcPr>
          <w:p w14:paraId="065B591B" w14:textId="1C5CEABC" w:rsidR="001F3E9D" w:rsidRPr="00543F0C" w:rsidRDefault="00755B2A" w:rsidP="004C1099">
            <w:pPr>
              <w:widowControl w:val="0"/>
              <w:tabs>
                <w:tab w:val="left" w:pos="-1080"/>
                <w:tab w:val="left" w:pos="-720"/>
              </w:tabs>
              <w:jc w:val="center"/>
              <w:rPr>
                <w:snapToGrid w:val="0"/>
              </w:rPr>
            </w:pPr>
            <w:r w:rsidRPr="00543F0C">
              <w:rPr>
                <w:snapToGrid w:val="0"/>
              </w:rPr>
              <w:t>S/U</w:t>
            </w:r>
          </w:p>
        </w:tc>
      </w:tr>
      <w:tr w:rsidR="001F3E9D" w:rsidRPr="00543F0C" w14:paraId="3F157EB8" w14:textId="77777777" w:rsidTr="00755B2A">
        <w:tc>
          <w:tcPr>
            <w:tcW w:w="4693" w:type="dxa"/>
            <w:shd w:val="clear" w:color="auto" w:fill="auto"/>
          </w:tcPr>
          <w:p w14:paraId="12B10D7E" w14:textId="44FB0C3F" w:rsidR="004C1099" w:rsidRPr="00543F0C" w:rsidRDefault="00FA4EE9" w:rsidP="0017266E">
            <w:pPr>
              <w:widowControl w:val="0"/>
              <w:tabs>
                <w:tab w:val="left" w:pos="-1080"/>
                <w:tab w:val="left" w:pos="-720"/>
              </w:tabs>
              <w:rPr>
                <w:snapToGrid w:val="0"/>
              </w:rPr>
            </w:pPr>
            <w:r>
              <w:rPr>
                <w:snapToGrid w:val="0"/>
              </w:rPr>
              <w:t>Focused SOAP Note #1</w:t>
            </w:r>
          </w:p>
        </w:tc>
        <w:tc>
          <w:tcPr>
            <w:tcW w:w="4657" w:type="dxa"/>
            <w:shd w:val="clear" w:color="auto" w:fill="auto"/>
          </w:tcPr>
          <w:p w14:paraId="2D5F60E8" w14:textId="77777777" w:rsidR="004C1099" w:rsidRPr="00543F0C" w:rsidRDefault="004C1099" w:rsidP="004C1099">
            <w:pPr>
              <w:widowControl w:val="0"/>
              <w:tabs>
                <w:tab w:val="left" w:pos="-1080"/>
                <w:tab w:val="left" w:pos="-720"/>
              </w:tabs>
              <w:jc w:val="center"/>
              <w:rPr>
                <w:snapToGrid w:val="0"/>
              </w:rPr>
            </w:pPr>
            <w:r w:rsidRPr="00543F0C">
              <w:rPr>
                <w:snapToGrid w:val="0"/>
              </w:rPr>
              <w:t>S/U</w:t>
            </w:r>
          </w:p>
        </w:tc>
      </w:tr>
      <w:tr w:rsidR="001F3E9D" w:rsidRPr="00543F0C" w14:paraId="5E106BD4" w14:textId="77777777" w:rsidTr="00755B2A">
        <w:tc>
          <w:tcPr>
            <w:tcW w:w="4693" w:type="dxa"/>
            <w:shd w:val="clear" w:color="auto" w:fill="auto"/>
          </w:tcPr>
          <w:p w14:paraId="36AB3BE6" w14:textId="1487D3C3" w:rsidR="004C1099" w:rsidRPr="00543F0C" w:rsidRDefault="004C1099" w:rsidP="0017266E">
            <w:pPr>
              <w:widowControl w:val="0"/>
              <w:tabs>
                <w:tab w:val="left" w:pos="-1080"/>
                <w:tab w:val="left" w:pos="-720"/>
              </w:tabs>
              <w:rPr>
                <w:snapToGrid w:val="0"/>
              </w:rPr>
            </w:pPr>
            <w:r w:rsidRPr="00543F0C">
              <w:rPr>
                <w:snapToGrid w:val="0"/>
              </w:rPr>
              <w:t>Focused SOAP</w:t>
            </w:r>
            <w:r w:rsidR="00FA4EE9">
              <w:rPr>
                <w:snapToGrid w:val="0"/>
              </w:rPr>
              <w:t xml:space="preserve"> Note</w:t>
            </w:r>
            <w:r w:rsidRPr="00543F0C">
              <w:rPr>
                <w:snapToGrid w:val="0"/>
              </w:rPr>
              <w:t xml:space="preserve"> #</w:t>
            </w:r>
            <w:r w:rsidR="00FA4EE9">
              <w:rPr>
                <w:snapToGrid w:val="0"/>
              </w:rPr>
              <w:t>2</w:t>
            </w:r>
          </w:p>
        </w:tc>
        <w:tc>
          <w:tcPr>
            <w:tcW w:w="4657" w:type="dxa"/>
            <w:shd w:val="clear" w:color="auto" w:fill="auto"/>
          </w:tcPr>
          <w:p w14:paraId="6225C556" w14:textId="77777777" w:rsidR="004C1099" w:rsidRPr="00543F0C" w:rsidRDefault="004C1099" w:rsidP="004C1099">
            <w:pPr>
              <w:widowControl w:val="0"/>
              <w:tabs>
                <w:tab w:val="left" w:pos="-1080"/>
                <w:tab w:val="left" w:pos="-720"/>
              </w:tabs>
              <w:jc w:val="center"/>
              <w:rPr>
                <w:snapToGrid w:val="0"/>
              </w:rPr>
            </w:pPr>
            <w:r w:rsidRPr="00543F0C">
              <w:rPr>
                <w:snapToGrid w:val="0"/>
              </w:rPr>
              <w:t>S/U</w:t>
            </w:r>
          </w:p>
        </w:tc>
      </w:tr>
      <w:tr w:rsidR="001F3E9D" w:rsidRPr="00543F0C" w14:paraId="5E268A82" w14:textId="77777777" w:rsidTr="00755B2A">
        <w:tc>
          <w:tcPr>
            <w:tcW w:w="4693" w:type="dxa"/>
            <w:shd w:val="clear" w:color="auto" w:fill="auto"/>
          </w:tcPr>
          <w:p w14:paraId="370579F6" w14:textId="165C542E" w:rsidR="004C1099" w:rsidRPr="00543F0C" w:rsidRDefault="004C1099" w:rsidP="0017266E">
            <w:pPr>
              <w:widowControl w:val="0"/>
              <w:tabs>
                <w:tab w:val="left" w:pos="-1080"/>
                <w:tab w:val="left" w:pos="-720"/>
              </w:tabs>
              <w:rPr>
                <w:snapToGrid w:val="0"/>
              </w:rPr>
            </w:pPr>
            <w:r w:rsidRPr="00543F0C">
              <w:rPr>
                <w:snapToGrid w:val="0"/>
              </w:rPr>
              <w:t>Focused SOA</w:t>
            </w:r>
            <w:r w:rsidR="00FA4EE9">
              <w:rPr>
                <w:snapToGrid w:val="0"/>
              </w:rPr>
              <w:t>P Note #3</w:t>
            </w:r>
          </w:p>
        </w:tc>
        <w:tc>
          <w:tcPr>
            <w:tcW w:w="4657" w:type="dxa"/>
            <w:shd w:val="clear" w:color="auto" w:fill="auto"/>
          </w:tcPr>
          <w:p w14:paraId="682492F4" w14:textId="77777777" w:rsidR="004C1099" w:rsidRPr="00543F0C" w:rsidRDefault="004C1099" w:rsidP="004C1099">
            <w:pPr>
              <w:widowControl w:val="0"/>
              <w:tabs>
                <w:tab w:val="left" w:pos="-1080"/>
                <w:tab w:val="left" w:pos="-720"/>
              </w:tabs>
              <w:jc w:val="center"/>
              <w:rPr>
                <w:snapToGrid w:val="0"/>
              </w:rPr>
            </w:pPr>
            <w:r w:rsidRPr="00543F0C">
              <w:rPr>
                <w:snapToGrid w:val="0"/>
              </w:rPr>
              <w:t>S/U</w:t>
            </w:r>
          </w:p>
        </w:tc>
      </w:tr>
      <w:tr w:rsidR="00DB4D4E" w:rsidRPr="00543F0C" w14:paraId="1A42D909" w14:textId="77777777" w:rsidTr="00755B2A">
        <w:tc>
          <w:tcPr>
            <w:tcW w:w="4693" w:type="dxa"/>
            <w:shd w:val="clear" w:color="auto" w:fill="auto"/>
          </w:tcPr>
          <w:p w14:paraId="3D9F1FBE" w14:textId="51272606" w:rsidR="00DB4D4E" w:rsidRDefault="00DB4D4E" w:rsidP="0017266E">
            <w:pPr>
              <w:widowControl w:val="0"/>
              <w:tabs>
                <w:tab w:val="left" w:pos="-1080"/>
                <w:tab w:val="left" w:pos="-720"/>
              </w:tabs>
              <w:rPr>
                <w:snapToGrid w:val="0"/>
              </w:rPr>
            </w:pPr>
            <w:r>
              <w:rPr>
                <w:snapToGrid w:val="0"/>
              </w:rPr>
              <w:t>Simulation (onsite)</w:t>
            </w:r>
          </w:p>
        </w:tc>
        <w:tc>
          <w:tcPr>
            <w:tcW w:w="4657" w:type="dxa"/>
            <w:shd w:val="clear" w:color="auto" w:fill="auto"/>
          </w:tcPr>
          <w:p w14:paraId="1C91A3BA" w14:textId="701A74D1" w:rsidR="00DB4D4E" w:rsidRDefault="00DB4D4E" w:rsidP="004C1099">
            <w:pPr>
              <w:widowControl w:val="0"/>
              <w:tabs>
                <w:tab w:val="left" w:pos="-1080"/>
                <w:tab w:val="left" w:pos="-720"/>
              </w:tabs>
              <w:jc w:val="center"/>
              <w:rPr>
                <w:snapToGrid w:val="0"/>
              </w:rPr>
            </w:pPr>
            <w:r>
              <w:rPr>
                <w:snapToGrid w:val="0"/>
              </w:rPr>
              <w:t>S/U</w:t>
            </w:r>
          </w:p>
        </w:tc>
      </w:tr>
      <w:tr w:rsidR="00334E58" w:rsidRPr="00543F0C" w14:paraId="300121DE" w14:textId="77777777" w:rsidTr="00755B2A">
        <w:tc>
          <w:tcPr>
            <w:tcW w:w="4693" w:type="dxa"/>
            <w:shd w:val="clear" w:color="auto" w:fill="auto"/>
          </w:tcPr>
          <w:p w14:paraId="45D521F7" w14:textId="04E26E18" w:rsidR="00334E58" w:rsidRDefault="00B76B4B" w:rsidP="0017266E">
            <w:pPr>
              <w:widowControl w:val="0"/>
              <w:tabs>
                <w:tab w:val="left" w:pos="-1080"/>
                <w:tab w:val="left" w:pos="-720"/>
              </w:tabs>
              <w:rPr>
                <w:snapToGrid w:val="0"/>
              </w:rPr>
            </w:pPr>
            <w:r>
              <w:rPr>
                <w:snapToGrid w:val="0"/>
              </w:rPr>
              <w:t xml:space="preserve">Required IPLH participation </w:t>
            </w:r>
          </w:p>
        </w:tc>
        <w:tc>
          <w:tcPr>
            <w:tcW w:w="4657" w:type="dxa"/>
            <w:shd w:val="clear" w:color="auto" w:fill="auto"/>
          </w:tcPr>
          <w:p w14:paraId="1C84DC38" w14:textId="6C144EDE" w:rsidR="00334E58" w:rsidRDefault="00B76B4B" w:rsidP="004C1099">
            <w:pPr>
              <w:widowControl w:val="0"/>
              <w:tabs>
                <w:tab w:val="left" w:pos="-1080"/>
                <w:tab w:val="left" w:pos="-720"/>
              </w:tabs>
              <w:jc w:val="center"/>
              <w:rPr>
                <w:snapToGrid w:val="0"/>
              </w:rPr>
            </w:pPr>
            <w:r>
              <w:rPr>
                <w:snapToGrid w:val="0"/>
              </w:rPr>
              <w:t>S/U</w:t>
            </w:r>
          </w:p>
        </w:tc>
      </w:tr>
      <w:tr w:rsidR="000B5E88" w:rsidRPr="00543F0C" w14:paraId="394D1F1E" w14:textId="77777777" w:rsidTr="00755B2A">
        <w:tc>
          <w:tcPr>
            <w:tcW w:w="4693" w:type="dxa"/>
            <w:shd w:val="clear" w:color="auto" w:fill="auto"/>
          </w:tcPr>
          <w:p w14:paraId="79BA10FA" w14:textId="77777777" w:rsidR="000B5E88" w:rsidRDefault="00B243EA" w:rsidP="0017266E">
            <w:pPr>
              <w:widowControl w:val="0"/>
              <w:tabs>
                <w:tab w:val="left" w:pos="-1080"/>
                <w:tab w:val="left" w:pos="-720"/>
              </w:tabs>
              <w:rPr>
                <w:snapToGrid w:val="0"/>
              </w:rPr>
            </w:pPr>
            <w:r>
              <w:rPr>
                <w:snapToGrid w:val="0"/>
              </w:rPr>
              <w:t>Submission of Clinical Evaluations</w:t>
            </w:r>
          </w:p>
          <w:p w14:paraId="2E8C86EB" w14:textId="2399E0F7" w:rsidR="00B243EA" w:rsidRDefault="00B243EA" w:rsidP="00B243EA">
            <w:pPr>
              <w:pStyle w:val="ListParagraph"/>
              <w:widowControl w:val="0"/>
              <w:numPr>
                <w:ilvl w:val="0"/>
                <w:numId w:val="6"/>
              </w:numPr>
              <w:tabs>
                <w:tab w:val="left" w:pos="-1080"/>
                <w:tab w:val="left" w:pos="-720"/>
              </w:tabs>
              <w:rPr>
                <w:snapToGrid w:val="0"/>
              </w:rPr>
            </w:pPr>
            <w:r>
              <w:rPr>
                <w:snapToGrid w:val="0"/>
              </w:rPr>
              <w:t xml:space="preserve">Midterm student </w:t>
            </w:r>
            <w:r w:rsidR="00C831E3">
              <w:rPr>
                <w:snapToGrid w:val="0"/>
              </w:rPr>
              <w:t>self-reflection</w:t>
            </w:r>
          </w:p>
          <w:p w14:paraId="452D6E5D" w14:textId="5C4C1B23" w:rsidR="00B243EA" w:rsidRDefault="00B243EA" w:rsidP="00B243EA">
            <w:pPr>
              <w:pStyle w:val="ListParagraph"/>
              <w:widowControl w:val="0"/>
              <w:numPr>
                <w:ilvl w:val="0"/>
                <w:numId w:val="6"/>
              </w:numPr>
              <w:tabs>
                <w:tab w:val="left" w:pos="-1080"/>
                <w:tab w:val="left" w:pos="-720"/>
              </w:tabs>
              <w:rPr>
                <w:snapToGrid w:val="0"/>
              </w:rPr>
            </w:pPr>
            <w:r>
              <w:rPr>
                <w:snapToGrid w:val="0"/>
              </w:rPr>
              <w:t>Midterm preceptor evaluation</w:t>
            </w:r>
          </w:p>
          <w:p w14:paraId="1A4FABB5" w14:textId="516DCED1" w:rsidR="00B243EA" w:rsidRDefault="00B243EA" w:rsidP="00B243EA">
            <w:pPr>
              <w:pStyle w:val="ListParagraph"/>
              <w:widowControl w:val="0"/>
              <w:numPr>
                <w:ilvl w:val="0"/>
                <w:numId w:val="6"/>
              </w:numPr>
              <w:tabs>
                <w:tab w:val="left" w:pos="-1080"/>
                <w:tab w:val="left" w:pos="-720"/>
              </w:tabs>
              <w:rPr>
                <w:snapToGrid w:val="0"/>
              </w:rPr>
            </w:pPr>
            <w:r>
              <w:rPr>
                <w:snapToGrid w:val="0"/>
              </w:rPr>
              <w:t>Clinical Site</w:t>
            </w:r>
            <w:r w:rsidR="00755B2A">
              <w:rPr>
                <w:snapToGrid w:val="0"/>
              </w:rPr>
              <w:t xml:space="preserve"> Student </w:t>
            </w:r>
            <w:r>
              <w:rPr>
                <w:snapToGrid w:val="0"/>
              </w:rPr>
              <w:t>Evaluation</w:t>
            </w:r>
          </w:p>
          <w:p w14:paraId="674534F6" w14:textId="77777777" w:rsidR="00B243EA" w:rsidRDefault="00755B2A" w:rsidP="00B243EA">
            <w:pPr>
              <w:pStyle w:val="ListParagraph"/>
              <w:widowControl w:val="0"/>
              <w:numPr>
                <w:ilvl w:val="0"/>
                <w:numId w:val="6"/>
              </w:numPr>
              <w:tabs>
                <w:tab w:val="left" w:pos="-1080"/>
                <w:tab w:val="left" w:pos="-720"/>
              </w:tabs>
              <w:rPr>
                <w:snapToGrid w:val="0"/>
              </w:rPr>
            </w:pPr>
            <w:r>
              <w:rPr>
                <w:snapToGrid w:val="0"/>
              </w:rPr>
              <w:t>Final Preceptor Evaluation</w:t>
            </w:r>
          </w:p>
          <w:p w14:paraId="18FDB28D" w14:textId="4C991581" w:rsidR="00755B2A" w:rsidRPr="00B243EA" w:rsidRDefault="00755B2A" w:rsidP="00B243EA">
            <w:pPr>
              <w:pStyle w:val="ListParagraph"/>
              <w:widowControl w:val="0"/>
              <w:numPr>
                <w:ilvl w:val="0"/>
                <w:numId w:val="6"/>
              </w:numPr>
              <w:tabs>
                <w:tab w:val="left" w:pos="-1080"/>
                <w:tab w:val="left" w:pos="-720"/>
              </w:tabs>
              <w:rPr>
                <w:snapToGrid w:val="0"/>
              </w:rPr>
            </w:pPr>
            <w:r>
              <w:rPr>
                <w:snapToGrid w:val="0"/>
              </w:rPr>
              <w:t>Final Clinical Faculty Evaluation</w:t>
            </w:r>
          </w:p>
        </w:tc>
        <w:tc>
          <w:tcPr>
            <w:tcW w:w="4657" w:type="dxa"/>
            <w:shd w:val="clear" w:color="auto" w:fill="auto"/>
          </w:tcPr>
          <w:p w14:paraId="57B797F3" w14:textId="33A5E12D" w:rsidR="000B5E88" w:rsidRDefault="00755B2A" w:rsidP="004C1099">
            <w:pPr>
              <w:widowControl w:val="0"/>
              <w:tabs>
                <w:tab w:val="left" w:pos="-1080"/>
                <w:tab w:val="left" w:pos="-720"/>
              </w:tabs>
              <w:jc w:val="center"/>
              <w:rPr>
                <w:snapToGrid w:val="0"/>
              </w:rPr>
            </w:pPr>
            <w:r w:rsidRPr="00543F0C">
              <w:rPr>
                <w:snapToGrid w:val="0"/>
              </w:rPr>
              <w:t>S/U</w:t>
            </w:r>
          </w:p>
        </w:tc>
      </w:tr>
      <w:tr w:rsidR="001F3E9D" w:rsidRPr="00543F0C" w14:paraId="6B09D03E" w14:textId="77777777" w:rsidTr="00755B2A">
        <w:tc>
          <w:tcPr>
            <w:tcW w:w="4693" w:type="dxa"/>
            <w:shd w:val="clear" w:color="auto" w:fill="auto"/>
          </w:tcPr>
          <w:p w14:paraId="158A47E4" w14:textId="77777777" w:rsidR="004C1099" w:rsidRPr="00543F0C" w:rsidRDefault="004C1099" w:rsidP="0017266E">
            <w:pPr>
              <w:widowControl w:val="0"/>
              <w:tabs>
                <w:tab w:val="left" w:pos="-1080"/>
                <w:tab w:val="left" w:pos="-720"/>
              </w:tabs>
              <w:rPr>
                <w:snapToGrid w:val="0"/>
              </w:rPr>
            </w:pPr>
            <w:r w:rsidRPr="00543F0C">
              <w:rPr>
                <w:snapToGrid w:val="0"/>
              </w:rPr>
              <w:t xml:space="preserve">Final Evaluation </w:t>
            </w:r>
          </w:p>
        </w:tc>
        <w:tc>
          <w:tcPr>
            <w:tcW w:w="4657" w:type="dxa"/>
            <w:shd w:val="clear" w:color="auto" w:fill="auto"/>
          </w:tcPr>
          <w:p w14:paraId="74F4B67D" w14:textId="77777777" w:rsidR="004C1099" w:rsidRPr="00543F0C" w:rsidRDefault="004C1099" w:rsidP="004C1099">
            <w:pPr>
              <w:widowControl w:val="0"/>
              <w:tabs>
                <w:tab w:val="left" w:pos="-1080"/>
                <w:tab w:val="left" w:pos="-720"/>
              </w:tabs>
              <w:jc w:val="center"/>
              <w:rPr>
                <w:snapToGrid w:val="0"/>
              </w:rPr>
            </w:pPr>
            <w:r w:rsidRPr="00543F0C">
              <w:rPr>
                <w:snapToGrid w:val="0"/>
              </w:rPr>
              <w:t>S/U</w:t>
            </w:r>
          </w:p>
        </w:tc>
      </w:tr>
    </w:tbl>
    <w:p w14:paraId="3D01FC86" w14:textId="77777777" w:rsidR="0030671C" w:rsidRPr="004E25EE" w:rsidRDefault="0030671C" w:rsidP="0030671C"/>
    <w:p w14:paraId="064E582D" w14:textId="77777777" w:rsidR="00132B4A" w:rsidRPr="00132B4A" w:rsidRDefault="00132B4A" w:rsidP="00132B4A">
      <w:pPr>
        <w:rPr>
          <w:rFonts w:ascii="Calibri" w:hAnsi="Calibri" w:cs="Calibri"/>
          <w:color w:val="000000"/>
          <w:sz w:val="22"/>
          <w:szCs w:val="22"/>
        </w:rPr>
      </w:pPr>
      <w:r w:rsidRPr="00132B4A">
        <w:rPr>
          <w:color w:val="000000"/>
          <w:sz w:val="22"/>
          <w:szCs w:val="22"/>
        </w:rPr>
        <w:t>Satisfactory Score on all the required components:</w:t>
      </w:r>
    </w:p>
    <w:p w14:paraId="06996EFF" w14:textId="77777777" w:rsidR="00132B4A" w:rsidRPr="00132B4A" w:rsidRDefault="00132B4A" w:rsidP="00132B4A">
      <w:pPr>
        <w:numPr>
          <w:ilvl w:val="0"/>
          <w:numId w:val="13"/>
        </w:numPr>
        <w:rPr>
          <w:rFonts w:ascii="Calibri" w:hAnsi="Calibri" w:cs="Calibri"/>
          <w:color w:val="000000"/>
          <w:sz w:val="22"/>
          <w:szCs w:val="22"/>
        </w:rPr>
      </w:pPr>
      <w:r w:rsidRPr="00132B4A">
        <w:rPr>
          <w:color w:val="000000"/>
        </w:rPr>
        <w:t>One hundred forty-four (144) minimum direct clinical hours</w:t>
      </w:r>
    </w:p>
    <w:p w14:paraId="13D0F500" w14:textId="77777777" w:rsidR="00132B4A" w:rsidRPr="00132B4A" w:rsidRDefault="00132B4A" w:rsidP="00132B4A">
      <w:pPr>
        <w:numPr>
          <w:ilvl w:val="0"/>
          <w:numId w:val="13"/>
        </w:numPr>
        <w:rPr>
          <w:rFonts w:ascii="Calibri" w:hAnsi="Calibri" w:cs="Calibri"/>
          <w:color w:val="000000"/>
          <w:sz w:val="22"/>
          <w:szCs w:val="22"/>
        </w:rPr>
      </w:pPr>
      <w:r w:rsidRPr="00132B4A">
        <w:rPr>
          <w:color w:val="000000"/>
        </w:rPr>
        <w:t>Three (3) SOAP notes</w:t>
      </w:r>
    </w:p>
    <w:p w14:paraId="5253C2B6" w14:textId="61F92AB3" w:rsidR="00132B4A" w:rsidRPr="00132B4A" w:rsidRDefault="00132B4A" w:rsidP="00132B4A">
      <w:pPr>
        <w:numPr>
          <w:ilvl w:val="0"/>
          <w:numId w:val="13"/>
        </w:numPr>
        <w:rPr>
          <w:rFonts w:ascii="Calibri" w:hAnsi="Calibri" w:cs="Calibri"/>
          <w:color w:val="000000"/>
          <w:sz w:val="22"/>
          <w:szCs w:val="22"/>
        </w:rPr>
      </w:pPr>
      <w:r w:rsidRPr="00132B4A">
        <w:rPr>
          <w:color w:val="000000"/>
        </w:rPr>
        <w:t xml:space="preserve">Participation in one (1) </w:t>
      </w:r>
      <w:r w:rsidR="00DB4D4E">
        <w:rPr>
          <w:color w:val="000000"/>
        </w:rPr>
        <w:t>onsite simulation.</w:t>
      </w:r>
    </w:p>
    <w:p w14:paraId="7261A56B" w14:textId="77777777" w:rsidR="00132B4A" w:rsidRPr="00132B4A" w:rsidRDefault="00132B4A" w:rsidP="00132B4A">
      <w:pPr>
        <w:numPr>
          <w:ilvl w:val="0"/>
          <w:numId w:val="13"/>
        </w:numPr>
        <w:rPr>
          <w:rFonts w:ascii="Calibri" w:hAnsi="Calibri" w:cs="Calibri"/>
          <w:color w:val="000000"/>
          <w:sz w:val="22"/>
          <w:szCs w:val="22"/>
        </w:rPr>
      </w:pPr>
      <w:r w:rsidRPr="00132B4A">
        <w:rPr>
          <w:color w:val="000000"/>
        </w:rPr>
        <w:t>Completed EXXAT clinical documentation</w:t>
      </w:r>
    </w:p>
    <w:p w14:paraId="2713E9E4" w14:textId="77777777" w:rsidR="00132B4A" w:rsidRPr="00132B4A" w:rsidRDefault="00132B4A" w:rsidP="00132B4A">
      <w:pPr>
        <w:numPr>
          <w:ilvl w:val="1"/>
          <w:numId w:val="13"/>
        </w:numPr>
        <w:rPr>
          <w:rFonts w:ascii="Calibri" w:hAnsi="Calibri" w:cs="Calibri"/>
          <w:color w:val="000000"/>
          <w:sz w:val="22"/>
          <w:szCs w:val="22"/>
        </w:rPr>
      </w:pPr>
      <w:r w:rsidRPr="00132B4A">
        <w:rPr>
          <w:color w:val="000000"/>
        </w:rPr>
        <w:t>Documentation of minimum one hundred forty-four (144) clinical hours timesheet, approved by the preceptor</w:t>
      </w:r>
    </w:p>
    <w:p w14:paraId="42009895" w14:textId="7DA2E9B2" w:rsidR="00132B4A" w:rsidRPr="00132B4A" w:rsidRDefault="00132B4A" w:rsidP="00132B4A">
      <w:pPr>
        <w:numPr>
          <w:ilvl w:val="1"/>
          <w:numId w:val="13"/>
        </w:numPr>
        <w:rPr>
          <w:rFonts w:ascii="Calibri" w:hAnsi="Calibri" w:cs="Calibri"/>
          <w:color w:val="000000"/>
          <w:sz w:val="22"/>
          <w:szCs w:val="22"/>
        </w:rPr>
      </w:pPr>
      <w:r w:rsidRPr="00132B4A">
        <w:rPr>
          <w:color w:val="000000"/>
        </w:rPr>
        <w:t xml:space="preserve">Documentation of </w:t>
      </w:r>
      <w:r w:rsidR="00DB4D4E">
        <w:rPr>
          <w:color w:val="000000"/>
        </w:rPr>
        <w:t>3-4</w:t>
      </w:r>
      <w:r w:rsidRPr="00132B4A">
        <w:rPr>
          <w:color w:val="000000"/>
        </w:rPr>
        <w:t xml:space="preserve"> clinical patient logs/encounters per clinical </w:t>
      </w:r>
      <w:r w:rsidR="00DB4D4E">
        <w:rPr>
          <w:color w:val="000000"/>
        </w:rPr>
        <w:t>day (min 50 for the semester).</w:t>
      </w:r>
    </w:p>
    <w:p w14:paraId="2BEA7448" w14:textId="77777777" w:rsidR="00132B4A" w:rsidRPr="00132B4A" w:rsidRDefault="00132B4A" w:rsidP="00132B4A">
      <w:pPr>
        <w:numPr>
          <w:ilvl w:val="1"/>
          <w:numId w:val="13"/>
        </w:numPr>
        <w:rPr>
          <w:rFonts w:ascii="Calibri" w:hAnsi="Calibri" w:cs="Calibri"/>
          <w:color w:val="000000"/>
          <w:sz w:val="22"/>
          <w:szCs w:val="22"/>
        </w:rPr>
      </w:pPr>
      <w:r w:rsidRPr="00132B4A">
        <w:rPr>
          <w:color w:val="000000"/>
        </w:rPr>
        <w:t>Submission of clinical evaluation forms</w:t>
      </w:r>
    </w:p>
    <w:p w14:paraId="5C7BB410" w14:textId="77777777" w:rsidR="00132B4A" w:rsidRPr="00132B4A" w:rsidRDefault="00132B4A" w:rsidP="00132B4A">
      <w:pPr>
        <w:ind w:left="2160" w:hanging="2160"/>
        <w:rPr>
          <w:rFonts w:ascii="Calibri" w:hAnsi="Calibri" w:cs="Calibri"/>
          <w:color w:val="000000"/>
          <w:sz w:val="22"/>
          <w:szCs w:val="22"/>
        </w:rPr>
      </w:pPr>
      <w:r w:rsidRPr="00132B4A">
        <w:rPr>
          <w:color w:val="000000"/>
          <w:sz w:val="14"/>
          <w:szCs w:val="14"/>
        </w:rPr>
        <w:t>                                                              </w:t>
      </w:r>
      <w:r w:rsidRPr="00132B4A">
        <w:rPr>
          <w:color w:val="000000"/>
        </w:rPr>
        <w:t>i.</w:t>
      </w:r>
      <w:r w:rsidRPr="00132B4A">
        <w:rPr>
          <w:color w:val="000000"/>
          <w:sz w:val="14"/>
          <w:szCs w:val="14"/>
        </w:rPr>
        <w:t>      </w:t>
      </w:r>
      <w:r w:rsidRPr="00132B4A">
        <w:rPr>
          <w:color w:val="000000"/>
        </w:rPr>
        <w:t>Midterm Student Self-Reflection</w:t>
      </w:r>
    </w:p>
    <w:p w14:paraId="10B7B5B6" w14:textId="77777777" w:rsidR="00132B4A" w:rsidRPr="00132B4A" w:rsidRDefault="00132B4A" w:rsidP="00132B4A">
      <w:pPr>
        <w:ind w:left="2160" w:hanging="2160"/>
        <w:rPr>
          <w:rFonts w:ascii="Calibri" w:hAnsi="Calibri" w:cs="Calibri"/>
          <w:color w:val="000000"/>
          <w:sz w:val="22"/>
          <w:szCs w:val="22"/>
        </w:rPr>
      </w:pPr>
      <w:r w:rsidRPr="00132B4A">
        <w:rPr>
          <w:color w:val="000000"/>
          <w:sz w:val="14"/>
          <w:szCs w:val="14"/>
        </w:rPr>
        <w:t>                                                            </w:t>
      </w:r>
      <w:r w:rsidRPr="00132B4A">
        <w:rPr>
          <w:color w:val="000000"/>
        </w:rPr>
        <w:t>ii.</w:t>
      </w:r>
      <w:r w:rsidRPr="00132B4A">
        <w:rPr>
          <w:color w:val="000000"/>
          <w:sz w:val="14"/>
          <w:szCs w:val="14"/>
        </w:rPr>
        <w:t>      </w:t>
      </w:r>
      <w:r w:rsidRPr="00132B4A">
        <w:rPr>
          <w:color w:val="000000"/>
        </w:rPr>
        <w:t>Midterm Preceptor Evaluation</w:t>
      </w:r>
    </w:p>
    <w:p w14:paraId="72C2D02B" w14:textId="77777777" w:rsidR="00132B4A" w:rsidRPr="00132B4A" w:rsidRDefault="00132B4A" w:rsidP="00132B4A">
      <w:pPr>
        <w:ind w:left="2160" w:hanging="2160"/>
        <w:rPr>
          <w:rFonts w:ascii="Calibri" w:hAnsi="Calibri" w:cs="Calibri"/>
          <w:color w:val="000000"/>
          <w:sz w:val="22"/>
          <w:szCs w:val="22"/>
        </w:rPr>
      </w:pPr>
      <w:r w:rsidRPr="00132B4A">
        <w:rPr>
          <w:color w:val="000000"/>
          <w:sz w:val="14"/>
          <w:szCs w:val="14"/>
        </w:rPr>
        <w:t>                                                          </w:t>
      </w:r>
      <w:r w:rsidRPr="00132B4A">
        <w:rPr>
          <w:color w:val="000000"/>
        </w:rPr>
        <w:t>iii.</w:t>
      </w:r>
      <w:r w:rsidRPr="00132B4A">
        <w:rPr>
          <w:color w:val="000000"/>
          <w:sz w:val="14"/>
          <w:szCs w:val="14"/>
        </w:rPr>
        <w:t>      </w:t>
      </w:r>
      <w:r w:rsidRPr="00132B4A">
        <w:rPr>
          <w:color w:val="000000"/>
        </w:rPr>
        <w:t>Clinical Site Student Evaluation</w:t>
      </w:r>
    </w:p>
    <w:p w14:paraId="36B905A5" w14:textId="77777777" w:rsidR="00132B4A" w:rsidRPr="00132B4A" w:rsidRDefault="00132B4A" w:rsidP="00132B4A">
      <w:pPr>
        <w:ind w:left="2160" w:hanging="2160"/>
        <w:rPr>
          <w:rFonts w:ascii="Calibri" w:hAnsi="Calibri" w:cs="Calibri"/>
          <w:color w:val="000000"/>
          <w:sz w:val="22"/>
          <w:szCs w:val="22"/>
        </w:rPr>
      </w:pPr>
      <w:r w:rsidRPr="00132B4A">
        <w:rPr>
          <w:color w:val="000000"/>
          <w:sz w:val="14"/>
          <w:szCs w:val="14"/>
        </w:rPr>
        <w:t>                                                          </w:t>
      </w:r>
      <w:r w:rsidRPr="00132B4A">
        <w:rPr>
          <w:color w:val="000000"/>
        </w:rPr>
        <w:t>iv.</w:t>
      </w:r>
      <w:r w:rsidRPr="00132B4A">
        <w:rPr>
          <w:color w:val="000000"/>
          <w:sz w:val="14"/>
          <w:szCs w:val="14"/>
        </w:rPr>
        <w:t>      </w:t>
      </w:r>
      <w:r w:rsidRPr="00132B4A">
        <w:rPr>
          <w:color w:val="000000"/>
        </w:rPr>
        <w:t>Final Preceptor Evaluation</w:t>
      </w:r>
    </w:p>
    <w:p w14:paraId="731A66E0" w14:textId="21F4EF4C" w:rsidR="00132B4A" w:rsidRDefault="00132B4A" w:rsidP="00132B4A">
      <w:pPr>
        <w:ind w:left="2160" w:hanging="2160"/>
        <w:rPr>
          <w:color w:val="000000"/>
        </w:rPr>
      </w:pPr>
      <w:r w:rsidRPr="00132B4A">
        <w:rPr>
          <w:color w:val="000000"/>
          <w:sz w:val="14"/>
          <w:szCs w:val="14"/>
        </w:rPr>
        <w:lastRenderedPageBreak/>
        <w:t>                                                            </w:t>
      </w:r>
      <w:r w:rsidRPr="00132B4A">
        <w:rPr>
          <w:color w:val="000000"/>
        </w:rPr>
        <w:t>v.</w:t>
      </w:r>
      <w:r w:rsidRPr="00132B4A">
        <w:rPr>
          <w:color w:val="000000"/>
          <w:sz w:val="14"/>
          <w:szCs w:val="14"/>
        </w:rPr>
        <w:t>      </w:t>
      </w:r>
      <w:r w:rsidRPr="00132B4A">
        <w:rPr>
          <w:color w:val="000000"/>
        </w:rPr>
        <w:t>Final Clinical Faculty Evaluation</w:t>
      </w:r>
      <w:r>
        <w:rPr>
          <w:color w:val="000000"/>
        </w:rPr>
        <w:tab/>
      </w:r>
    </w:p>
    <w:p w14:paraId="0986CC87" w14:textId="1315E7C3" w:rsidR="00132B4A" w:rsidRPr="00DB4D4E" w:rsidRDefault="00132B4A" w:rsidP="00132B4A">
      <w:pPr>
        <w:pStyle w:val="ListParagraph"/>
        <w:numPr>
          <w:ilvl w:val="0"/>
          <w:numId w:val="13"/>
        </w:numPr>
        <w:rPr>
          <w:color w:val="000000"/>
        </w:rPr>
      </w:pPr>
      <w:r w:rsidRPr="00DB4D4E">
        <w:rPr>
          <w:color w:val="000000"/>
        </w:rPr>
        <w:t xml:space="preserve"> IPLH participation and satisfactory completion</w:t>
      </w:r>
      <w:r w:rsidR="00DB4D4E" w:rsidRPr="00DB4D4E">
        <w:rPr>
          <w:color w:val="000000"/>
        </w:rPr>
        <w:t>.</w:t>
      </w:r>
    </w:p>
    <w:p w14:paraId="0B38AA80" w14:textId="34906AB9" w:rsidR="00132B4A" w:rsidRDefault="00132B4A" w:rsidP="0030671C"/>
    <w:p w14:paraId="43D5C86B" w14:textId="46F2E98F" w:rsidR="00AB3C0D" w:rsidRDefault="00AB3C0D" w:rsidP="00AB3C0D">
      <w:pPr>
        <w:tabs>
          <w:tab w:val="left" w:pos="-1080"/>
          <w:tab w:val="left" w:pos="-720"/>
        </w:tabs>
        <w:rPr>
          <w:u w:val="single"/>
        </w:rPr>
      </w:pPr>
      <w:bookmarkStart w:id="0" w:name="_Hlk101332797"/>
      <w:r w:rsidRPr="00AB3C0D">
        <w:tab/>
      </w:r>
      <w:r w:rsidRPr="00132B4A">
        <w:rPr>
          <w:u w:val="single"/>
        </w:rPr>
        <w:t>Interprofessional Learning in Healthcare (IPLH)</w:t>
      </w:r>
    </w:p>
    <w:p w14:paraId="7B7693C6" w14:textId="77777777" w:rsidR="00AB3C0D" w:rsidRPr="008B19B4" w:rsidRDefault="00AB3C0D" w:rsidP="00AB3C0D">
      <w:pPr>
        <w:pStyle w:val="ListParagraph"/>
        <w:numPr>
          <w:ilvl w:val="0"/>
          <w:numId w:val="12"/>
        </w:numPr>
        <w:tabs>
          <w:tab w:val="left" w:pos="-1080"/>
          <w:tab w:val="left" w:pos="-720"/>
        </w:tabs>
      </w:pPr>
      <w:r w:rsidRPr="008B19B4">
        <w:t>Mandatory participation required with satisfactory outcome</w:t>
      </w:r>
    </w:p>
    <w:p w14:paraId="0F100A25" w14:textId="77777777" w:rsidR="00AB3C0D" w:rsidRPr="008B19B4" w:rsidRDefault="00AB3C0D" w:rsidP="00AB3C0D">
      <w:pPr>
        <w:pStyle w:val="ListParagraph"/>
        <w:numPr>
          <w:ilvl w:val="0"/>
          <w:numId w:val="12"/>
        </w:numPr>
        <w:tabs>
          <w:tab w:val="left" w:pos="-1080"/>
          <w:tab w:val="left" w:pos="-720"/>
        </w:tabs>
      </w:pPr>
      <w:r w:rsidRPr="008B19B4">
        <w:t>This is a separate canvas course with modules for you to complete.  Please refer to your Canvas site for more details/assignments.</w:t>
      </w:r>
    </w:p>
    <w:p w14:paraId="7561E09D" w14:textId="77777777" w:rsidR="00AB3C0D" w:rsidRDefault="00AB3C0D" w:rsidP="00AB3C0D">
      <w:pPr>
        <w:pStyle w:val="ListParagraph"/>
        <w:numPr>
          <w:ilvl w:val="0"/>
          <w:numId w:val="12"/>
        </w:numPr>
        <w:tabs>
          <w:tab w:val="left" w:pos="-1080"/>
          <w:tab w:val="left" w:pos="-720"/>
        </w:tabs>
      </w:pPr>
      <w:r w:rsidRPr="008B19B4">
        <w:t xml:space="preserve">Canvas Link:  </w:t>
      </w:r>
      <w:hyperlink r:id="rId10" w:history="1">
        <w:r w:rsidRPr="000B58D2">
          <w:rPr>
            <w:rStyle w:val="Hyperlink"/>
          </w:rPr>
          <w:t>https://ufl.instructure.com/courses/453796</w:t>
        </w:r>
      </w:hyperlink>
    </w:p>
    <w:bookmarkEnd w:id="0"/>
    <w:p w14:paraId="235B0BE8" w14:textId="77777777" w:rsidR="00AB3C0D" w:rsidRDefault="00AB3C0D" w:rsidP="0030671C"/>
    <w:p w14:paraId="10417E58" w14:textId="62A91287" w:rsidR="0030671C" w:rsidRPr="004E25EE" w:rsidRDefault="0030671C" w:rsidP="0030671C">
      <w:r w:rsidRPr="004E25EE">
        <w:t>Clinical experience will be 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14:paraId="3B98AB65" w14:textId="77777777" w:rsidR="0030671C" w:rsidRPr="004E25EE" w:rsidRDefault="0030671C" w:rsidP="0030671C"/>
    <w:p w14:paraId="6AF408B9" w14:textId="77777777" w:rsidR="0030671C" w:rsidRPr="004E25EE" w:rsidRDefault="0030671C" w:rsidP="00D22BDE">
      <w:pPr>
        <w:widowControl w:val="0"/>
      </w:pPr>
      <w:r w:rsidRPr="004E25EE">
        <w:t>Evaluation will be based on achievement of course and program objectives using a College of Nursing Clinical Evaluation Form</w:t>
      </w:r>
      <w:r w:rsidR="00047D2D" w:rsidRPr="004E25EE">
        <w:t xml:space="preserve"> found in Exxat</w:t>
      </w:r>
      <w:r w:rsidRPr="004E25EE">
        <w:t xml:space="preserve">.  All areas are to be rated.  A rating of Satisfactory represents satisfactory performance and a rating of Unsatisfactory represents unsatisfactory performance.  </w:t>
      </w:r>
      <w:r w:rsidRPr="004E25EE">
        <w:rPr>
          <w:b/>
          <w:u w:val="single"/>
        </w:rPr>
        <w:t>The student must achieve a rating of Satisfactory in each area by completion of the semester in order to achieve a passing grade for the course</w:t>
      </w:r>
      <w:r w:rsidRPr="004E25EE">
        <w:t>.  A rating of less than satisfactory in any of the areas at semester end will constitute an Unsatisfactory course grade.</w:t>
      </w:r>
    </w:p>
    <w:p w14:paraId="2EFF828A" w14:textId="77777777" w:rsidR="0030671C" w:rsidRPr="004E25EE" w:rsidRDefault="0030671C" w:rsidP="0030671C">
      <w:pPr>
        <w:widowControl w:val="0"/>
      </w:pPr>
    </w:p>
    <w:p w14:paraId="1B3FC02D" w14:textId="7AC9952C" w:rsidR="0030671C" w:rsidRDefault="0030671C" w:rsidP="00D22BDE">
      <w:pPr>
        <w:widowControl w:val="0"/>
      </w:pPr>
      <w:r w:rsidRPr="004E25EE">
        <w:t xml:space="preserve">The faculty member will hold evaluation conferences with the student and clinical preceptor at each site visit. The faculty member will document or summarize each conference on the Clinical Evaluation Form or Incidental Advisement Record.  This summary will be signed by the faculty member and student.  Mid-rotation evaluation conferences will be made available to each student.  </w:t>
      </w:r>
      <w:r w:rsidRPr="004E25EE">
        <w:rPr>
          <w:b/>
        </w:rPr>
        <w:t>Final evaluation conferences with the faculty member are mandatory</w:t>
      </w:r>
      <w:r w:rsidRPr="004E25EE">
        <w:t xml:space="preserve"> and will be held during the last week of each clinical rotation.  A student may request additional conferences at any time by contacting the clinical faculty.</w:t>
      </w:r>
    </w:p>
    <w:p w14:paraId="226CA362" w14:textId="3CC4BDBE" w:rsidR="00905EAC" w:rsidRDefault="00905EAC" w:rsidP="00D22BDE">
      <w:pPr>
        <w:widowControl w:val="0"/>
      </w:pPr>
    </w:p>
    <w:p w14:paraId="15CB2E89" w14:textId="77777777" w:rsidR="00905EAC" w:rsidRDefault="00905EAC" w:rsidP="00905EAC">
      <w:r>
        <w:t>To ensure</w:t>
      </w:r>
      <w:r w:rsidRPr="00B1215A">
        <w:t xml:space="preserve"> a grade of Satisfactory </w:t>
      </w:r>
      <w:r>
        <w:t>in regards to the</w:t>
      </w:r>
      <w:r w:rsidRPr="00B1215A">
        <w:t xml:space="preserve"> Professionalism Competency </w:t>
      </w:r>
      <w:r>
        <w:t xml:space="preserve">on the clinical </w:t>
      </w:r>
      <w:r w:rsidRPr="00B1215A">
        <w:t xml:space="preserve">evaluation, students must meet </w:t>
      </w:r>
      <w:r w:rsidRPr="00B1215A">
        <w:rPr>
          <w:b/>
          <w:bCs/>
          <w:u w:val="single"/>
        </w:rPr>
        <w:t xml:space="preserve">ALL </w:t>
      </w:r>
      <w:r w:rsidRPr="00B1215A">
        <w:t xml:space="preserve">criteria on the evaluation form </w:t>
      </w:r>
      <w:r w:rsidRPr="00B1215A">
        <w:rPr>
          <w:b/>
          <w:bCs/>
          <w:u w:val="single"/>
        </w:rPr>
        <w:t>AND</w:t>
      </w:r>
      <w:r w:rsidRPr="00B1215A">
        <w:t>:</w:t>
      </w:r>
    </w:p>
    <w:p w14:paraId="2EC4FE82" w14:textId="77777777" w:rsidR="00905EAC" w:rsidRPr="00B1215A" w:rsidRDefault="00905EAC" w:rsidP="00905EAC"/>
    <w:p w14:paraId="566498AB" w14:textId="77777777" w:rsidR="00905EAC" w:rsidRPr="00B1215A" w:rsidRDefault="00905EAC" w:rsidP="00905EAC">
      <w:pPr>
        <w:pStyle w:val="ListParagraph"/>
        <w:widowControl w:val="0"/>
        <w:numPr>
          <w:ilvl w:val="0"/>
          <w:numId w:val="7"/>
        </w:numPr>
      </w:pPr>
      <w:r w:rsidRPr="00B1215A">
        <w:t xml:space="preserve">Ensure they upload a full </w:t>
      </w:r>
      <w:proofErr w:type="gramStart"/>
      <w:r>
        <w:t>30 day</w:t>
      </w:r>
      <w:proofErr w:type="gramEnd"/>
      <w:r>
        <w:t xml:space="preserve"> clinical</w:t>
      </w:r>
      <w:r w:rsidRPr="00B1215A">
        <w:t xml:space="preserve"> schedule in advance.  </w:t>
      </w:r>
    </w:p>
    <w:p w14:paraId="6C41B0FC" w14:textId="77777777" w:rsidR="00905EAC" w:rsidRPr="00B1215A" w:rsidRDefault="00905EAC" w:rsidP="00905EAC">
      <w:pPr>
        <w:pStyle w:val="ListParagraph"/>
        <w:widowControl w:val="0"/>
        <w:numPr>
          <w:ilvl w:val="0"/>
          <w:numId w:val="7"/>
        </w:numPr>
      </w:pPr>
      <w:r w:rsidRPr="00B1215A">
        <w:rPr>
          <w:b/>
          <w:bCs/>
          <w:u w:val="single"/>
        </w:rPr>
        <w:t>ALL</w:t>
      </w:r>
      <w:r w:rsidRPr="00B1215A">
        <w:t xml:space="preserve"> hours must be verified by the preceptor at the end of each </w:t>
      </w:r>
      <w:r>
        <w:t xml:space="preserve">calendar </w:t>
      </w:r>
      <w:r w:rsidRPr="00B1215A">
        <w:t>month.</w:t>
      </w:r>
    </w:p>
    <w:p w14:paraId="2F2F9DB9" w14:textId="77777777" w:rsidR="00905EAC" w:rsidRPr="00B1215A" w:rsidRDefault="00905EAC" w:rsidP="00905EAC">
      <w:pPr>
        <w:pStyle w:val="ListParagraph"/>
        <w:widowControl w:val="0"/>
        <w:numPr>
          <w:ilvl w:val="0"/>
          <w:numId w:val="7"/>
        </w:numPr>
      </w:pPr>
      <w:r w:rsidRPr="00B1215A">
        <w:t xml:space="preserve">Patient care logs are to be completed within </w:t>
      </w:r>
      <w:r w:rsidRPr="00B1215A">
        <w:rPr>
          <w:b/>
          <w:bCs/>
          <w:u w:val="single"/>
        </w:rPr>
        <w:t>7 days</w:t>
      </w:r>
      <w:r w:rsidRPr="00B1215A">
        <w:t xml:space="preserve"> of the clinical experience.</w:t>
      </w:r>
    </w:p>
    <w:p w14:paraId="50C28485" w14:textId="77777777" w:rsidR="00905EAC" w:rsidRPr="00B1215A" w:rsidRDefault="00905EAC" w:rsidP="00905EAC">
      <w:pPr>
        <w:pStyle w:val="ListParagraph"/>
        <w:widowControl w:val="0"/>
        <w:ind w:left="1080"/>
      </w:pPr>
    </w:p>
    <w:p w14:paraId="5162B2A4" w14:textId="77777777" w:rsidR="00905EAC" w:rsidRPr="00B1215A" w:rsidRDefault="00905EAC" w:rsidP="00905EAC">
      <w:r w:rsidRPr="00B1215A">
        <w:t>If you cannot meet these criteria, you must schedule time with the course faculty to discuss further.</w:t>
      </w:r>
    </w:p>
    <w:p w14:paraId="77BC423B" w14:textId="77777777" w:rsidR="0030671C" w:rsidRPr="004E25EE" w:rsidRDefault="0030671C" w:rsidP="0030671C">
      <w:pPr>
        <w:widowControl w:val="0"/>
      </w:pPr>
    </w:p>
    <w:p w14:paraId="0C45C101" w14:textId="72D1C831" w:rsidR="00B67036" w:rsidRPr="004E25EE" w:rsidRDefault="00B67036" w:rsidP="00D22BDE">
      <w:pPr>
        <w:tabs>
          <w:tab w:val="left" w:pos="-1080"/>
          <w:tab w:val="left" w:pos="-720"/>
        </w:tabs>
      </w:pPr>
      <w:r w:rsidRPr="004E25EE">
        <w:t xml:space="preserve">Students also assess their learning experience using Clinical Site Assessment </w:t>
      </w:r>
      <w:r w:rsidR="00047D2D" w:rsidRPr="004E25EE">
        <w:t>Exxat</w:t>
      </w:r>
      <w:r w:rsidRPr="004E25EE">
        <w:t xml:space="preserve">.  </w:t>
      </w:r>
    </w:p>
    <w:p w14:paraId="035412A2" w14:textId="77777777" w:rsidR="008B19B4" w:rsidRDefault="008B19B4" w:rsidP="00B02549">
      <w:pPr>
        <w:pStyle w:val="BodyTextIndent2"/>
        <w:ind w:left="0" w:firstLine="0"/>
        <w:rPr>
          <w:rFonts w:ascii="Times New Roman" w:hAnsi="Times New Roman" w:cs="Times New Roman"/>
          <w:sz w:val="24"/>
          <w:u w:val="single"/>
        </w:rPr>
      </w:pPr>
      <w:bookmarkStart w:id="1" w:name="_GoBack"/>
      <w:bookmarkEnd w:id="1"/>
    </w:p>
    <w:p w14:paraId="7AFB88FF" w14:textId="15268F4C" w:rsidR="008D6873" w:rsidRDefault="008D6873" w:rsidP="00B02549">
      <w:pPr>
        <w:pStyle w:val="BodyTextIndent2"/>
        <w:ind w:left="0" w:firstLine="0"/>
        <w:rPr>
          <w:rFonts w:ascii="Times New Roman" w:hAnsi="Times New Roman" w:cs="Times New Roman"/>
          <w:sz w:val="24"/>
          <w:u w:val="single"/>
        </w:rPr>
      </w:pPr>
      <w:r w:rsidRPr="00C831E3">
        <w:rPr>
          <w:rFonts w:ascii="Times New Roman" w:hAnsi="Times New Roman" w:cs="Times New Roman"/>
          <w:sz w:val="24"/>
          <w:u w:val="single"/>
        </w:rPr>
        <w:t>MAKE UP POLICY</w:t>
      </w:r>
    </w:p>
    <w:p w14:paraId="546BA7A1" w14:textId="432E0F33" w:rsidR="00A155E1" w:rsidRPr="004E25EE" w:rsidRDefault="00A155E1" w:rsidP="00B02549">
      <w:pPr>
        <w:pStyle w:val="BodyTextIndent2"/>
        <w:ind w:left="0" w:firstLine="0"/>
        <w:rPr>
          <w:rFonts w:ascii="Times New Roman" w:hAnsi="Times New Roman" w:cs="Times New Roman"/>
          <w:sz w:val="24"/>
          <w:u w:val="single"/>
        </w:rPr>
      </w:pPr>
      <w:r w:rsidRPr="003854C8">
        <w:rPr>
          <w:rFonts w:ascii="Times New Roman" w:hAnsi="Times New Roman"/>
        </w:rPr>
        <w:t>The minimum number of required clinical hour is 1</w:t>
      </w:r>
      <w:r>
        <w:rPr>
          <w:rFonts w:ascii="Times New Roman" w:hAnsi="Times New Roman"/>
        </w:rPr>
        <w:t>44</w:t>
      </w:r>
      <w:r w:rsidRPr="003854C8">
        <w:rPr>
          <w:rFonts w:ascii="Times New Roman" w:hAnsi="Times New Roman"/>
        </w:rPr>
        <w:t xml:space="preserve"> hours.  At the end of the semester all students are required to have completed the minimum number of hours to sit for national certification</w:t>
      </w:r>
      <w:r>
        <w:rPr>
          <w:rFonts w:ascii="Times New Roman" w:hAnsi="Times New Roman"/>
        </w:rPr>
        <w:t xml:space="preserve">.  If make up is needed, student will notify clinical faculty </w:t>
      </w:r>
      <w:r w:rsidR="0052722E">
        <w:rPr>
          <w:rFonts w:ascii="Times New Roman" w:hAnsi="Times New Roman"/>
        </w:rPr>
        <w:t xml:space="preserve">as soon as possible.  </w:t>
      </w:r>
    </w:p>
    <w:p w14:paraId="428D5E2C" w14:textId="77777777" w:rsidR="004E25EE" w:rsidRDefault="004E25EE" w:rsidP="00B02549">
      <w:pPr>
        <w:pStyle w:val="BodyTextIndent2"/>
        <w:ind w:left="0" w:firstLine="0"/>
        <w:rPr>
          <w:rFonts w:ascii="Times New Roman" w:hAnsi="Times New Roman" w:cs="Times New Roman"/>
          <w:sz w:val="24"/>
          <w:u w:val="single"/>
        </w:rPr>
      </w:pPr>
    </w:p>
    <w:p w14:paraId="1DB26EEB" w14:textId="3FD752B9" w:rsidR="00B02549" w:rsidRPr="004E25EE" w:rsidRDefault="006952D5" w:rsidP="00B02549">
      <w:pPr>
        <w:pStyle w:val="BodyTextIndent2"/>
        <w:ind w:left="0" w:firstLine="0"/>
        <w:rPr>
          <w:rFonts w:ascii="Times New Roman" w:hAnsi="Times New Roman" w:cs="Times New Roman"/>
          <w:sz w:val="24"/>
          <w:u w:val="single"/>
        </w:rPr>
      </w:pPr>
      <w:r w:rsidRPr="004E25EE">
        <w:rPr>
          <w:rFonts w:ascii="Times New Roman" w:hAnsi="Times New Roman" w:cs="Times New Roman"/>
          <w:sz w:val="24"/>
          <w:u w:val="single"/>
        </w:rPr>
        <w:t>GRADING SCALE</w:t>
      </w:r>
    </w:p>
    <w:p w14:paraId="6155FBAB" w14:textId="77777777" w:rsidR="00B02549" w:rsidRPr="004E25EE" w:rsidRDefault="00B02549" w:rsidP="006952D5">
      <w:pPr>
        <w:ind w:firstLine="720"/>
      </w:pPr>
      <w:r w:rsidRPr="004E25EE">
        <w:t>S    Satisfactory</w:t>
      </w:r>
    </w:p>
    <w:p w14:paraId="3AA4C835" w14:textId="77777777" w:rsidR="00B02549" w:rsidRPr="004E25EE" w:rsidRDefault="00B02549" w:rsidP="006952D5">
      <w:pPr>
        <w:pStyle w:val="BodyTextIndent2"/>
        <w:ind w:left="0"/>
        <w:rPr>
          <w:rFonts w:ascii="Times New Roman" w:hAnsi="Times New Roman" w:cs="Times New Roman"/>
          <w:sz w:val="24"/>
        </w:rPr>
      </w:pPr>
      <w:r w:rsidRPr="004E25EE">
        <w:rPr>
          <w:rFonts w:ascii="Times New Roman" w:hAnsi="Times New Roman" w:cs="Times New Roman"/>
          <w:sz w:val="24"/>
        </w:rPr>
        <w:t>U    Unsatisfactory</w:t>
      </w:r>
    </w:p>
    <w:p w14:paraId="7017506D" w14:textId="43A285E8" w:rsidR="00D22BDE" w:rsidRDefault="00475D9F" w:rsidP="00D22BDE">
      <w:r w:rsidRPr="004E25EE">
        <w:t xml:space="preserve">For more information on grades and grading policies, please refer to University’s grading policies: </w:t>
      </w:r>
      <w:hyperlink r:id="rId11" w:history="1">
        <w:r w:rsidR="00DA1873" w:rsidRPr="00915FF7">
          <w:rPr>
            <w:rStyle w:val="Hyperlink"/>
          </w:rPr>
          <w:t>https://catalog.ufl.edu/ugrad/current/regulations/info/grades.aspx</w:t>
        </w:r>
      </w:hyperlink>
    </w:p>
    <w:p w14:paraId="0A48A459" w14:textId="77777777" w:rsidR="008E32C5" w:rsidRDefault="008E32C5" w:rsidP="001A28B8">
      <w:pPr>
        <w:autoSpaceDE w:val="0"/>
        <w:autoSpaceDN w:val="0"/>
        <w:adjustRightInd w:val="0"/>
        <w:rPr>
          <w:color w:val="000000"/>
          <w:u w:val="single"/>
        </w:rPr>
      </w:pPr>
    </w:p>
    <w:p w14:paraId="03843678" w14:textId="6BB7EE94" w:rsidR="001A28B8" w:rsidRPr="00D76245" w:rsidRDefault="001A28B8" w:rsidP="001A28B8">
      <w:pPr>
        <w:autoSpaceDE w:val="0"/>
        <w:autoSpaceDN w:val="0"/>
        <w:adjustRightInd w:val="0"/>
        <w:rPr>
          <w:color w:val="000000"/>
        </w:rPr>
      </w:pPr>
      <w:r w:rsidRPr="00D76245">
        <w:rPr>
          <w:color w:val="000000"/>
          <w:u w:val="single"/>
        </w:rPr>
        <w:t>COURSE EVALUATION</w:t>
      </w:r>
    </w:p>
    <w:p w14:paraId="022A4967" w14:textId="77777777" w:rsidR="001A28B8" w:rsidRPr="00D76245" w:rsidRDefault="001A28B8" w:rsidP="001A28B8">
      <w:pPr>
        <w:autoSpaceDE w:val="0"/>
        <w:autoSpaceDN w:val="0"/>
        <w:adjustRightInd w:val="0"/>
        <w:rPr>
          <w:rFonts w:eastAsia="Calibri"/>
          <w:color w:val="000000"/>
        </w:rPr>
      </w:pPr>
      <w:r w:rsidRPr="00D76245">
        <w:rPr>
          <w:rFonts w:eastAsia="Calibri"/>
          <w:color w:val="000000"/>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2" w:history="1">
        <w:r w:rsidRPr="00D76245">
          <w:rPr>
            <w:rFonts w:eastAsia="Calibri"/>
            <w:color w:val="0000FF"/>
            <w:u w:val="single"/>
          </w:rPr>
          <w:t>https://gatorevals.aa.ufl.edu/students/</w:t>
        </w:r>
      </w:hyperlink>
      <w:r w:rsidRPr="00D76245">
        <w:rPr>
          <w:rFonts w:eastAsia="Calibri"/>
          <w:color w:val="000000"/>
        </w:rPr>
        <w:t xml:space="preserve">. Students will be notified when the evaluation period opens, and can complete evaluations through the email they receive from GatorEvals, in their Canvas course menu under GatorEvals, or via </w:t>
      </w:r>
      <w:hyperlink r:id="rId13" w:history="1">
        <w:r w:rsidRPr="00D76245">
          <w:rPr>
            <w:rFonts w:eastAsia="Calibri"/>
            <w:color w:val="0000FF"/>
            <w:u w:val="single"/>
          </w:rPr>
          <w:t>https://ufl.bluera.com/ufl/</w:t>
        </w:r>
      </w:hyperlink>
      <w:r w:rsidRPr="00D76245">
        <w:rPr>
          <w:rFonts w:eastAsia="Calibri"/>
          <w:color w:val="000000"/>
        </w:rPr>
        <w:t xml:space="preserve">.  Summaries of course evaluation results are available to students at </w:t>
      </w:r>
      <w:hyperlink r:id="rId14" w:history="1">
        <w:r w:rsidRPr="00D76245">
          <w:rPr>
            <w:rFonts w:eastAsia="Calibri"/>
            <w:color w:val="0000FF"/>
            <w:u w:val="single"/>
          </w:rPr>
          <w:t>https://gatorevals.aa.ufl.edu/public-results/</w:t>
        </w:r>
      </w:hyperlink>
      <w:r w:rsidRPr="00D76245">
        <w:rPr>
          <w:rFonts w:eastAsia="Calibri"/>
          <w:color w:val="000000"/>
        </w:rPr>
        <w:t>.</w:t>
      </w:r>
    </w:p>
    <w:p w14:paraId="2B4EA38D" w14:textId="77777777" w:rsidR="001A28B8" w:rsidRPr="00D76245" w:rsidRDefault="001A28B8" w:rsidP="001A28B8">
      <w:pPr>
        <w:pStyle w:val="Default"/>
        <w:rPr>
          <w:bCs/>
          <w:color w:val="auto"/>
          <w:u w:val="single"/>
        </w:rPr>
      </w:pPr>
    </w:p>
    <w:p w14:paraId="02E5155F" w14:textId="77777777" w:rsidR="001A28B8" w:rsidRPr="00D76245" w:rsidRDefault="001A28B8" w:rsidP="001A28B8">
      <w:r w:rsidRPr="00D76245">
        <w:rPr>
          <w:u w:val="single"/>
        </w:rPr>
        <w:t>ACCOMMODATIONS DUE TO DISABILITY</w:t>
      </w:r>
    </w:p>
    <w:p w14:paraId="29718A05" w14:textId="77777777" w:rsidR="001A28B8" w:rsidRPr="00D76245" w:rsidRDefault="001A28B8" w:rsidP="001A28B8">
      <w:r w:rsidRPr="00D76245">
        <w:t xml:space="preserve">Students with disabilities requesting accommodations should first register with the Disability Resource Center (352-392-8565, </w:t>
      </w:r>
      <w:hyperlink r:id="rId15" w:history="1">
        <w:r w:rsidRPr="00D76245">
          <w:rPr>
            <w:color w:val="0000FF"/>
            <w:u w:val="single"/>
          </w:rPr>
          <w:t>https://disability.ufl.edu/</w:t>
        </w:r>
      </w:hyperlink>
      <w:r w:rsidRPr="00D76245">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03C8B79E" w14:textId="77777777" w:rsidR="001A28B8" w:rsidRPr="00D76245" w:rsidRDefault="001A28B8" w:rsidP="001A28B8">
      <w:pPr>
        <w:pStyle w:val="Default"/>
        <w:rPr>
          <w:bCs/>
          <w:color w:val="auto"/>
          <w:u w:val="single"/>
        </w:rPr>
      </w:pPr>
    </w:p>
    <w:p w14:paraId="4638CBB1" w14:textId="77777777" w:rsidR="001A28B8" w:rsidRPr="00D76245" w:rsidRDefault="001A28B8" w:rsidP="001A28B8">
      <w:pPr>
        <w:pStyle w:val="Default"/>
        <w:rPr>
          <w:color w:val="auto"/>
          <w:u w:val="single"/>
        </w:rPr>
      </w:pPr>
      <w:r w:rsidRPr="00D76245">
        <w:rPr>
          <w:bCs/>
          <w:color w:val="auto"/>
          <w:u w:val="single"/>
        </w:rPr>
        <w:t xml:space="preserve">PROFESSIONAL BEHAVIOR </w:t>
      </w:r>
    </w:p>
    <w:p w14:paraId="0BEB0DFC" w14:textId="77777777" w:rsidR="001A28B8" w:rsidRPr="00D76245" w:rsidRDefault="001A28B8" w:rsidP="001A28B8">
      <w:pPr>
        <w:pStyle w:val="Default"/>
        <w:rPr>
          <w:color w:val="auto"/>
        </w:rPr>
      </w:pPr>
      <w:r w:rsidRPr="00D76245">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D76245">
        <w:rPr>
          <w:bCs/>
          <w:color w:val="auto"/>
        </w:rPr>
        <w:t xml:space="preserve">Attitudes or behaviors inconsistent with compassionate care; refusal by, or inability of, the student to </w:t>
      </w:r>
      <w:r w:rsidRPr="00D76245">
        <w:rPr>
          <w:bCs/>
          <w:color w:val="auto"/>
          <w:u w:val="single"/>
        </w:rPr>
        <w:t>participate constructively</w:t>
      </w:r>
      <w:r w:rsidRPr="00D76245">
        <w:rPr>
          <w:bCs/>
          <w:color w:val="auto"/>
        </w:rPr>
        <w:t xml:space="preserve"> in learning or patient care; </w:t>
      </w:r>
      <w:r w:rsidRPr="00D76245">
        <w:rPr>
          <w:bCs/>
          <w:color w:val="auto"/>
          <w:u w:val="single"/>
        </w:rPr>
        <w:t>derogatory attitudes or inappropriate behaviors directed at patients, peers, faculty or staff</w:t>
      </w:r>
      <w:r w:rsidRPr="00D76245">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D76245">
        <w:rPr>
          <w:bCs/>
          <w:color w:val="auto"/>
          <w:u w:val="single"/>
        </w:rPr>
        <w:t>dismissal</w:t>
      </w:r>
      <w:r w:rsidRPr="00D76245">
        <w:rPr>
          <w:color w:val="auto"/>
          <w:u w:val="single"/>
        </w:rPr>
        <w:t>.</w:t>
      </w:r>
      <w:r w:rsidRPr="00D76245">
        <w:rPr>
          <w:color w:val="auto"/>
        </w:rPr>
        <w:t xml:space="preserve"> </w:t>
      </w:r>
    </w:p>
    <w:p w14:paraId="5384375D" w14:textId="77777777" w:rsidR="001A28B8" w:rsidRPr="00D76245" w:rsidRDefault="001A28B8" w:rsidP="001A28B8">
      <w:pPr>
        <w:pStyle w:val="Default"/>
        <w:rPr>
          <w:color w:val="auto"/>
        </w:rPr>
      </w:pPr>
    </w:p>
    <w:p w14:paraId="124CDB2E" w14:textId="77777777" w:rsidR="001A28B8" w:rsidRPr="00D76245" w:rsidRDefault="001A28B8" w:rsidP="001A28B8">
      <w:pPr>
        <w:autoSpaceDE w:val="0"/>
        <w:autoSpaceDN w:val="0"/>
        <w:rPr>
          <w:rFonts w:eastAsia="Calibri"/>
        </w:rPr>
      </w:pPr>
      <w:r w:rsidRPr="00D76245">
        <w:rPr>
          <w:rFonts w:eastAsia="Calibri"/>
          <w:u w:val="single"/>
        </w:rPr>
        <w:t>UNIVERSITY POLICY ON ACADEMIC MISCONDUCT</w:t>
      </w:r>
    </w:p>
    <w:p w14:paraId="298138DF" w14:textId="77777777" w:rsidR="001A28B8" w:rsidRPr="00D76245" w:rsidRDefault="001A28B8" w:rsidP="001A28B8">
      <w:pPr>
        <w:pStyle w:val="Default"/>
      </w:pPr>
      <w:r w:rsidRPr="00D76245">
        <w:t xml:space="preserve">Academic honesty and integrity are fundamental values of the University community. Students should be sure that they understand the UF Student Honor Code at </w:t>
      </w:r>
      <w:hyperlink r:id="rId16" w:history="1">
        <w:r w:rsidRPr="00D76245">
          <w:rPr>
            <w:rStyle w:val="Hyperlink"/>
          </w:rPr>
          <w:t>https://sccr.dso.ufl.edu/policies/student-honor-code-student-conduct-code/</w:t>
        </w:r>
      </w:hyperlink>
      <w:r w:rsidRPr="00D76245">
        <w:t xml:space="preserve"> . Students are required to provide their own privacy screen for all examination’s administered to student laptops. No wireless keyboards or wireless mouse/tracking device will be permitted during examinations. </w:t>
      </w:r>
    </w:p>
    <w:p w14:paraId="5D6F8F96" w14:textId="77777777" w:rsidR="001A28B8" w:rsidRPr="00D76245" w:rsidRDefault="001A28B8" w:rsidP="001A28B8">
      <w:pPr>
        <w:autoSpaceDE w:val="0"/>
        <w:autoSpaceDN w:val="0"/>
        <w:rPr>
          <w:rFonts w:eastAsia="Calibri"/>
        </w:rPr>
      </w:pPr>
    </w:p>
    <w:p w14:paraId="1BE45FC3" w14:textId="77777777" w:rsidR="001A28B8" w:rsidRPr="00D76245" w:rsidRDefault="001A28B8" w:rsidP="001A28B8">
      <w:pPr>
        <w:rPr>
          <w:rFonts w:eastAsia="Calibri"/>
        </w:rPr>
      </w:pPr>
      <w:r w:rsidRPr="00D76245">
        <w:rPr>
          <w:rFonts w:eastAsia="Calibri"/>
          <w:caps/>
          <w:u w:val="single"/>
        </w:rPr>
        <w:t xml:space="preserve">University and College of Nursing Policies  </w:t>
      </w:r>
    </w:p>
    <w:p w14:paraId="7323774F" w14:textId="3454A762" w:rsidR="001A28B8" w:rsidRPr="00D76245" w:rsidRDefault="001A28B8" w:rsidP="008B19B4">
      <w:pPr>
        <w:rPr>
          <w:rFonts w:eastAsia="Calibri"/>
        </w:rPr>
      </w:pPr>
      <w:r w:rsidRPr="00D76245">
        <w:rPr>
          <w:rFonts w:eastAsia="Calibri"/>
          <w:color w:val="000000"/>
        </w:rPr>
        <w:t>Please see the College of Nursing website for student policies (</w:t>
      </w:r>
      <w:hyperlink r:id="rId17" w:history="1">
        <w:r w:rsidRPr="00D76245">
          <w:rPr>
            <w:rFonts w:eastAsia="Calibri"/>
            <w:color w:val="339933"/>
            <w:u w:val="single"/>
          </w:rPr>
          <w:t>http://students.nursing.ufl.edu/currently-enrolled/student-policies-and-handbooks/</w:t>
        </w:r>
      </w:hyperlink>
      <w:r w:rsidRPr="00D76245">
        <w:rPr>
          <w:rFonts w:eastAsia="Calibri"/>
          <w:color w:val="000000"/>
        </w:rPr>
        <w:t xml:space="preserve">) </w:t>
      </w:r>
    </w:p>
    <w:p w14:paraId="2BDBAC75" w14:textId="1FD5921F" w:rsidR="00C72A10" w:rsidRPr="004E25EE" w:rsidRDefault="00D22BDE" w:rsidP="00475D9F">
      <w:r w:rsidRPr="004E25EE">
        <w:lastRenderedPageBreak/>
        <w:t xml:space="preserve"> </w:t>
      </w:r>
    </w:p>
    <w:p w14:paraId="2573CE03" w14:textId="77777777" w:rsidR="00B24A90" w:rsidRPr="003E0027" w:rsidRDefault="006952D5" w:rsidP="00B24A90">
      <w:pPr>
        <w:pStyle w:val="Heading1"/>
      </w:pPr>
      <w:r w:rsidRPr="003E0027">
        <w:t>REQUIRED TEXTBOOKS</w:t>
      </w:r>
    </w:p>
    <w:p w14:paraId="01FAFA74" w14:textId="77777777" w:rsidR="00A0115E" w:rsidRPr="003E0027" w:rsidRDefault="00A0115E" w:rsidP="008B19B4">
      <w:pPr>
        <w:spacing w:line="480" w:lineRule="auto"/>
        <w:ind w:left="720" w:hanging="720"/>
      </w:pPr>
      <w:proofErr w:type="spellStart"/>
      <w:r w:rsidRPr="003E0027">
        <w:t>Nachtsheim</w:t>
      </w:r>
      <w:proofErr w:type="spellEnd"/>
      <w:r w:rsidRPr="003E0027">
        <w:t xml:space="preserve"> </w:t>
      </w:r>
      <w:proofErr w:type="spellStart"/>
      <w:r w:rsidRPr="003E0027">
        <w:t>Bolick</w:t>
      </w:r>
      <w:proofErr w:type="spellEnd"/>
      <w:r w:rsidRPr="003E0027">
        <w:t xml:space="preserve"> B., Reuter-Rice, K., Madden, M.A., &amp; Severin, P.N. (2021). </w:t>
      </w:r>
      <w:r w:rsidRPr="003E0027">
        <w:rPr>
          <w:i/>
        </w:rPr>
        <w:t>Pediatric acute care: A Guide for Interprofessional Practice 2</w:t>
      </w:r>
      <w:r w:rsidRPr="003E0027">
        <w:rPr>
          <w:i/>
          <w:vertAlign w:val="superscript"/>
        </w:rPr>
        <w:t>nd</w:t>
      </w:r>
      <w:r w:rsidRPr="003E0027">
        <w:rPr>
          <w:i/>
        </w:rPr>
        <w:t xml:space="preserve"> Edition.</w:t>
      </w:r>
      <w:r w:rsidRPr="003E0027">
        <w:tab/>
        <w:t>St. Louis, M:  Jones and Bartlett Learning. ISBN: 9780323673327</w:t>
      </w:r>
    </w:p>
    <w:p w14:paraId="1466DBDB" w14:textId="490D1E60" w:rsidR="00A0115E" w:rsidRPr="003E0027" w:rsidRDefault="00A0115E" w:rsidP="008B19B4">
      <w:pPr>
        <w:spacing w:line="480" w:lineRule="auto"/>
        <w:ind w:left="720" w:hanging="720"/>
      </w:pPr>
      <w:r w:rsidRPr="003E0027">
        <w:t xml:space="preserve">Takemoto, C.K, </w:t>
      </w:r>
      <w:proofErr w:type="spellStart"/>
      <w:r w:rsidRPr="003E0027">
        <w:t>Hodding</w:t>
      </w:r>
      <w:proofErr w:type="spellEnd"/>
      <w:r w:rsidRPr="003E0027">
        <w:t xml:space="preserve">, J.H., &amp; Krause, D.M. (2019). </w:t>
      </w:r>
      <w:r w:rsidRPr="003E0027">
        <w:rPr>
          <w:i/>
        </w:rPr>
        <w:t xml:space="preserve">Pediatric &amp; neonatal dosage handbook. </w:t>
      </w:r>
      <w:r w:rsidRPr="003E0027">
        <w:t>26th edition. Philadelphia:  Walters Kluwer. ISBN: 9781591953746.</w:t>
      </w:r>
    </w:p>
    <w:p w14:paraId="0D4DF1DF" w14:textId="436E0CB1" w:rsidR="00527161" w:rsidRDefault="00C97552" w:rsidP="008B19B4">
      <w:pPr>
        <w:spacing w:line="480" w:lineRule="auto"/>
      </w:pPr>
      <w:r w:rsidRPr="003E0027">
        <w:t>And all other texts used in NGR 63</w:t>
      </w:r>
      <w:r w:rsidR="004B0293" w:rsidRPr="003E0027">
        <w:t>11 and NGR 63</w:t>
      </w:r>
      <w:r w:rsidRPr="003E0027">
        <w:t>01</w:t>
      </w:r>
      <w:r w:rsidR="007648F8" w:rsidRPr="003E0027">
        <w:t>.</w:t>
      </w:r>
    </w:p>
    <w:p w14:paraId="6FE9C7FA" w14:textId="76A9AE50" w:rsidR="003E0027" w:rsidRDefault="003E0027" w:rsidP="00D22BDE"/>
    <w:p w14:paraId="6B7F886A" w14:textId="77777777" w:rsidR="003E0027" w:rsidRPr="003854C8" w:rsidRDefault="003E0027" w:rsidP="003E0027">
      <w:pPr>
        <w:tabs>
          <w:tab w:val="left" w:pos="0"/>
          <w:tab w:val="left" w:pos="360"/>
          <w:tab w:val="left" w:pos="720"/>
          <w:tab w:val="left" w:pos="1440"/>
          <w:tab w:val="left" w:pos="2160"/>
          <w:tab w:val="left" w:pos="2880"/>
          <w:tab w:val="left" w:pos="3600"/>
          <w:tab w:val="left" w:pos="4320"/>
        </w:tabs>
        <w:rPr>
          <w:u w:val="single"/>
        </w:rPr>
      </w:pPr>
      <w:r w:rsidRPr="003854C8">
        <w:rPr>
          <w:u w:val="single"/>
        </w:rPr>
        <w:t>RECOMMENDED TEXTBOOKS</w:t>
      </w:r>
    </w:p>
    <w:p w14:paraId="16A13043" w14:textId="77777777" w:rsidR="003E0027" w:rsidRPr="003854C8" w:rsidRDefault="003E0027" w:rsidP="003E0027">
      <w:pPr>
        <w:rPr>
          <w:u w:val="single"/>
        </w:rPr>
      </w:pPr>
    </w:p>
    <w:p w14:paraId="40C54797" w14:textId="77777777" w:rsidR="003E0027" w:rsidRPr="003854C8" w:rsidRDefault="003E0027" w:rsidP="003E0027">
      <w:pPr>
        <w:spacing w:line="480" w:lineRule="auto"/>
        <w:rPr>
          <w:i/>
          <w:iCs/>
        </w:rPr>
      </w:pPr>
      <w:r w:rsidRPr="003854C8">
        <w:t xml:space="preserve">Kleinman, K. McDaniel, L., &amp; Molloy, M. (2021) </w:t>
      </w:r>
      <w:r w:rsidRPr="003854C8">
        <w:rPr>
          <w:i/>
          <w:iCs/>
        </w:rPr>
        <w:t>The Harriet Lane Handbook 22</w:t>
      </w:r>
      <w:r w:rsidRPr="003854C8">
        <w:rPr>
          <w:i/>
          <w:iCs/>
          <w:vertAlign w:val="superscript"/>
        </w:rPr>
        <w:t>nd</w:t>
      </w:r>
      <w:r w:rsidRPr="003854C8">
        <w:rPr>
          <w:i/>
          <w:iCs/>
        </w:rPr>
        <w:t xml:space="preserve"> Edition. </w:t>
      </w:r>
    </w:p>
    <w:p w14:paraId="6B58501B" w14:textId="77777777" w:rsidR="003E0027" w:rsidRDefault="003E0027" w:rsidP="003E0027">
      <w:pPr>
        <w:spacing w:line="480" w:lineRule="auto"/>
        <w:ind w:firstLine="720"/>
      </w:pPr>
      <w:r w:rsidRPr="003854C8">
        <w:t>Philadelphia PA, Elsevier.</w:t>
      </w:r>
    </w:p>
    <w:p w14:paraId="669133DD" w14:textId="77777777" w:rsidR="003E0027" w:rsidRPr="004E25EE" w:rsidRDefault="003E0027" w:rsidP="00D22BDE"/>
    <w:tbl>
      <w:tblPr>
        <w:tblpPr w:leftFromText="180" w:rightFromText="180" w:vertAnchor="text" w:horzAnchor="margin" w:tblpY="460"/>
        <w:tblW w:w="0" w:type="auto"/>
        <w:tblLayout w:type="fixed"/>
        <w:tblCellMar>
          <w:left w:w="79" w:type="dxa"/>
          <w:right w:w="79" w:type="dxa"/>
        </w:tblCellMar>
        <w:tblLook w:val="04A0" w:firstRow="1" w:lastRow="0" w:firstColumn="1" w:lastColumn="0" w:noHBand="0" w:noVBand="1"/>
      </w:tblPr>
      <w:tblGrid>
        <w:gridCol w:w="1350"/>
        <w:gridCol w:w="3312"/>
        <w:gridCol w:w="1451"/>
      </w:tblGrid>
      <w:tr w:rsidR="00CB0F14" w:rsidRPr="004E25EE" w14:paraId="18C13D67" w14:textId="77777777" w:rsidTr="00CB0F14">
        <w:trPr>
          <w:cantSplit/>
        </w:trPr>
        <w:tc>
          <w:tcPr>
            <w:tcW w:w="1350" w:type="dxa"/>
            <w:hideMark/>
          </w:tcPr>
          <w:p w14:paraId="0244B874" w14:textId="77777777" w:rsidR="00CB0F14" w:rsidRPr="004E25EE" w:rsidRDefault="00CB0F14" w:rsidP="00CB0F1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4E25EE">
              <w:t>Approved:</w:t>
            </w:r>
          </w:p>
        </w:tc>
        <w:tc>
          <w:tcPr>
            <w:tcW w:w="3312" w:type="dxa"/>
            <w:hideMark/>
          </w:tcPr>
          <w:p w14:paraId="2164F5B6" w14:textId="28B08D04" w:rsidR="00CB0F14" w:rsidRPr="004E25EE" w:rsidRDefault="00CB0F14" w:rsidP="00CB0F1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4E25EE">
              <w:t xml:space="preserve">Academic Affairs </w:t>
            </w:r>
            <w:r w:rsidR="00CC0C37" w:rsidRPr="004E25EE">
              <w:t>Co</w:t>
            </w:r>
            <w:r w:rsidRPr="004E25EE">
              <w:t>mmittee:</w:t>
            </w:r>
          </w:p>
          <w:p w14:paraId="39330A1B" w14:textId="77777777" w:rsidR="00CB0F14" w:rsidRPr="004E25EE" w:rsidRDefault="00CB0F14" w:rsidP="00CB0F1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4E25EE">
              <w:t>General Faculty:</w:t>
            </w:r>
          </w:p>
          <w:p w14:paraId="7617871F" w14:textId="77777777" w:rsidR="00CB0F14" w:rsidRPr="004E25EE" w:rsidRDefault="00CB0F14" w:rsidP="00CB0F1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4E25EE">
              <w:t>UF Curriculum Committee:</w:t>
            </w:r>
          </w:p>
        </w:tc>
        <w:tc>
          <w:tcPr>
            <w:tcW w:w="1451" w:type="dxa"/>
          </w:tcPr>
          <w:p w14:paraId="7FA79DE1" w14:textId="43AF922C" w:rsidR="00CB0F14" w:rsidRPr="004E25EE" w:rsidRDefault="00CC0C37" w:rsidP="00CB0F1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4E25EE">
              <w:t>09</w:t>
            </w:r>
            <w:r w:rsidR="00CB0F14" w:rsidRPr="004E25EE">
              <w:t>/2020</w:t>
            </w:r>
          </w:p>
          <w:p w14:paraId="5C60B70C" w14:textId="77777777" w:rsidR="00CB0F14" w:rsidRPr="004E25EE" w:rsidRDefault="00CB0F14" w:rsidP="00CB0F1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4E25EE">
              <w:t>10/2020</w:t>
            </w:r>
          </w:p>
          <w:p w14:paraId="055B405F" w14:textId="47190B72" w:rsidR="00CB0F14" w:rsidRPr="004E25EE" w:rsidRDefault="001A28B8" w:rsidP="00CB0F1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11/2020</w:t>
            </w:r>
          </w:p>
        </w:tc>
      </w:tr>
    </w:tbl>
    <w:p w14:paraId="3B3B6830" w14:textId="77777777" w:rsidR="008E32C5" w:rsidRDefault="008E32C5" w:rsidP="000A35D1">
      <w:pPr>
        <w:widowControl w:val="0"/>
        <w:tabs>
          <w:tab w:val="left" w:pos="-1440"/>
          <w:tab w:val="left" w:pos="2880"/>
        </w:tabs>
        <w:ind w:left="360"/>
        <w:sectPr w:rsidR="008E32C5">
          <w:headerReference w:type="even" r:id="rId18"/>
          <w:headerReference w:type="default" r:id="rId19"/>
          <w:footerReference w:type="even" r:id="rId20"/>
          <w:footerReference w:type="default" r:id="rId21"/>
          <w:headerReference w:type="first" r:id="rId22"/>
          <w:pgSz w:w="12240" w:h="15840"/>
          <w:pgMar w:top="1440" w:right="1440" w:bottom="1440" w:left="1440" w:header="720" w:footer="720" w:gutter="0"/>
          <w:cols w:space="720"/>
          <w:titlePg/>
          <w:docGrid w:linePitch="360"/>
        </w:sectPr>
      </w:pPr>
    </w:p>
    <w:p w14:paraId="7118C6D6" w14:textId="77777777" w:rsidR="008E32C5" w:rsidRDefault="008E32C5" w:rsidP="008E32C5">
      <w:pPr>
        <w:jc w:val="center"/>
      </w:pPr>
      <w:r>
        <w:lastRenderedPageBreak/>
        <w:t>Weekly Class Schedule</w:t>
      </w:r>
    </w:p>
    <w:p w14:paraId="5E90F1EE" w14:textId="77777777" w:rsidR="008E32C5" w:rsidRDefault="008E32C5" w:rsidP="008E32C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350"/>
        <w:gridCol w:w="3960"/>
        <w:gridCol w:w="2875"/>
      </w:tblGrid>
      <w:tr w:rsidR="008E32C5" w14:paraId="47E49452" w14:textId="77777777" w:rsidTr="00202D23">
        <w:tc>
          <w:tcPr>
            <w:tcW w:w="9350" w:type="dxa"/>
            <w:gridSpan w:val="4"/>
            <w:shd w:val="clear" w:color="auto" w:fill="B4C6E7" w:themeFill="accent5" w:themeFillTint="66"/>
          </w:tcPr>
          <w:p w14:paraId="799E30C4" w14:textId="54A2110A" w:rsidR="008E32C5" w:rsidRPr="009B6C93" w:rsidRDefault="008E32C5" w:rsidP="00140BE6">
            <w:pPr>
              <w:tabs>
                <w:tab w:val="left" w:pos="-1440"/>
                <w:tab w:val="left" w:pos="2880"/>
              </w:tabs>
              <w:jc w:val="center"/>
              <w:rPr>
                <w:b/>
                <w:bCs/>
              </w:rPr>
            </w:pPr>
            <w:r w:rsidRPr="009B6C93">
              <w:rPr>
                <w:b/>
                <w:bCs/>
              </w:rPr>
              <w:t>Summer 2022 NGR 6312L</w:t>
            </w:r>
          </w:p>
          <w:p w14:paraId="44C1D254" w14:textId="77777777" w:rsidR="008E32C5" w:rsidRPr="009B6C93" w:rsidRDefault="008E32C5" w:rsidP="00140BE6">
            <w:pPr>
              <w:tabs>
                <w:tab w:val="left" w:pos="-1440"/>
                <w:tab w:val="left" w:pos="2880"/>
              </w:tabs>
              <w:jc w:val="center"/>
              <w:rPr>
                <w:b/>
                <w:bCs/>
              </w:rPr>
            </w:pPr>
            <w:r w:rsidRPr="009B6C93">
              <w:rPr>
                <w:b/>
                <w:bCs/>
              </w:rPr>
              <w:t xml:space="preserve">Course Calendar </w:t>
            </w:r>
          </w:p>
          <w:p w14:paraId="5AAEB58F" w14:textId="77777777" w:rsidR="008E32C5" w:rsidRPr="009B6C93" w:rsidRDefault="008E32C5" w:rsidP="00140BE6">
            <w:pPr>
              <w:tabs>
                <w:tab w:val="left" w:pos="-1440"/>
                <w:tab w:val="left" w:pos="2880"/>
              </w:tabs>
              <w:jc w:val="center"/>
              <w:rPr>
                <w:b/>
                <w:bCs/>
              </w:rPr>
            </w:pPr>
          </w:p>
          <w:p w14:paraId="7B780F01" w14:textId="77777777" w:rsidR="008E32C5" w:rsidRPr="009B6C93" w:rsidRDefault="008E32C5" w:rsidP="00140BE6">
            <w:pPr>
              <w:jc w:val="center"/>
            </w:pPr>
            <w:r w:rsidRPr="009B6C93">
              <w:rPr>
                <w:b/>
                <w:bCs/>
              </w:rPr>
              <w:t>Assignments are due Sunday of respective week at 11:59 PM</w:t>
            </w:r>
          </w:p>
        </w:tc>
      </w:tr>
      <w:tr w:rsidR="008E32C5" w14:paraId="1A7387B2" w14:textId="77777777" w:rsidTr="00140BE6">
        <w:tc>
          <w:tcPr>
            <w:tcW w:w="9350" w:type="dxa"/>
            <w:gridSpan w:val="4"/>
            <w:shd w:val="clear" w:color="auto" w:fill="auto"/>
          </w:tcPr>
          <w:p w14:paraId="271AEA7A" w14:textId="77777777" w:rsidR="008E32C5" w:rsidRPr="009B6C93" w:rsidRDefault="008E32C5" w:rsidP="00140BE6">
            <w:pPr>
              <w:tabs>
                <w:tab w:val="left" w:pos="-1440"/>
                <w:tab w:val="left" w:pos="630"/>
              </w:tabs>
            </w:pPr>
            <w:r w:rsidRPr="009B6C93">
              <w:t xml:space="preserve">Online Clinical Documentation and Site Visits: </w:t>
            </w:r>
          </w:p>
          <w:p w14:paraId="4EA2183F" w14:textId="77777777" w:rsidR="008E32C5" w:rsidRPr="009B6C93" w:rsidRDefault="008E32C5" w:rsidP="008E32C5">
            <w:pPr>
              <w:widowControl w:val="0"/>
              <w:numPr>
                <w:ilvl w:val="0"/>
                <w:numId w:val="3"/>
              </w:numPr>
              <w:tabs>
                <w:tab w:val="left" w:pos="-1440"/>
                <w:tab w:val="left" w:pos="630"/>
              </w:tabs>
            </w:pPr>
            <w:r w:rsidRPr="009B6C93">
              <w:t xml:space="preserve">All clinical hours, patient logs, and evaluations will be completed via </w:t>
            </w:r>
            <w:proofErr w:type="spellStart"/>
            <w:r w:rsidRPr="009B6C93">
              <w:t>Exxat</w:t>
            </w:r>
            <w:proofErr w:type="spellEnd"/>
            <w:r w:rsidRPr="009B6C93">
              <w:t xml:space="preserve">. </w:t>
            </w:r>
          </w:p>
          <w:p w14:paraId="3B88FF21" w14:textId="77777777" w:rsidR="008E32C5" w:rsidRPr="009B6C93" w:rsidRDefault="008E32C5" w:rsidP="008E32C5">
            <w:pPr>
              <w:widowControl w:val="0"/>
              <w:numPr>
                <w:ilvl w:val="0"/>
                <w:numId w:val="3"/>
              </w:numPr>
              <w:tabs>
                <w:tab w:val="left" w:pos="-1440"/>
                <w:tab w:val="left" w:pos="630"/>
              </w:tabs>
              <w:ind w:left="630" w:hanging="270"/>
            </w:pPr>
            <w:r w:rsidRPr="009B6C93">
              <w:t xml:space="preserve">Each student is responsible for entering clinical dates and hours into </w:t>
            </w:r>
            <w:proofErr w:type="spellStart"/>
            <w:r w:rsidRPr="009B6C93">
              <w:t>Exxat</w:t>
            </w:r>
            <w:proofErr w:type="spellEnd"/>
            <w:r w:rsidRPr="009B6C93">
              <w:t xml:space="preserve">. Those clinical dates/hours must be sent to their clinical site preceptor for approval. </w:t>
            </w:r>
          </w:p>
          <w:p w14:paraId="11B07174" w14:textId="77777777" w:rsidR="008E32C5" w:rsidRPr="009B6C93" w:rsidRDefault="008E32C5" w:rsidP="008E32C5">
            <w:pPr>
              <w:widowControl w:val="0"/>
              <w:numPr>
                <w:ilvl w:val="0"/>
                <w:numId w:val="3"/>
              </w:numPr>
              <w:tabs>
                <w:tab w:val="left" w:pos="-1440"/>
                <w:tab w:val="left" w:pos="630"/>
              </w:tabs>
            </w:pPr>
            <w:r w:rsidRPr="009B6C93">
              <w:t xml:space="preserve">All clinical hours will be verified by clinical site preceptor via </w:t>
            </w:r>
            <w:proofErr w:type="spellStart"/>
            <w:r w:rsidRPr="009B6C93">
              <w:t>Exxat</w:t>
            </w:r>
            <w:proofErr w:type="spellEnd"/>
            <w:r w:rsidRPr="009B6C93">
              <w:t xml:space="preserve">. </w:t>
            </w:r>
          </w:p>
          <w:p w14:paraId="38FD2829" w14:textId="55DFA110" w:rsidR="008E32C5" w:rsidRPr="009B6C93" w:rsidRDefault="008E32C5" w:rsidP="008E32C5">
            <w:pPr>
              <w:widowControl w:val="0"/>
              <w:numPr>
                <w:ilvl w:val="0"/>
                <w:numId w:val="3"/>
              </w:numPr>
              <w:tabs>
                <w:tab w:val="left" w:pos="-1440"/>
                <w:tab w:val="left" w:pos="630"/>
              </w:tabs>
            </w:pPr>
            <w:r w:rsidRPr="009B6C93">
              <w:t xml:space="preserve">Students are responsible for </w:t>
            </w:r>
            <w:r w:rsidR="00CF4B98" w:rsidRPr="009B6C93">
              <w:t xml:space="preserve">50 </w:t>
            </w:r>
            <w:r w:rsidRPr="009B6C93">
              <w:t>patient logs</w:t>
            </w:r>
            <w:r w:rsidR="00CF4B98" w:rsidRPr="009B6C93">
              <w:t xml:space="preserve"> (approximately 3-4 per clinical day)</w:t>
            </w:r>
            <w:r w:rsidRPr="009B6C93">
              <w:t xml:space="preserve"> each clinical date. </w:t>
            </w:r>
          </w:p>
          <w:p w14:paraId="62FA8F80" w14:textId="77777777" w:rsidR="008E32C5" w:rsidRPr="009B6C93" w:rsidRDefault="008E32C5" w:rsidP="008E32C5">
            <w:pPr>
              <w:widowControl w:val="0"/>
              <w:numPr>
                <w:ilvl w:val="0"/>
                <w:numId w:val="3"/>
              </w:numPr>
              <w:tabs>
                <w:tab w:val="left" w:pos="-1440"/>
                <w:tab w:val="left" w:pos="630"/>
              </w:tabs>
            </w:pPr>
            <w:r w:rsidRPr="009B6C93">
              <w:t>Site visits via Zoom will be completed by faculty at least once per semester/as needed.</w:t>
            </w:r>
          </w:p>
          <w:p w14:paraId="415FFCD6" w14:textId="77777777" w:rsidR="008E32C5" w:rsidRPr="009B6C93" w:rsidRDefault="008E32C5" w:rsidP="008E32C5">
            <w:pPr>
              <w:widowControl w:val="0"/>
              <w:numPr>
                <w:ilvl w:val="0"/>
                <w:numId w:val="3"/>
              </w:numPr>
              <w:tabs>
                <w:tab w:val="left" w:pos="-1440"/>
                <w:tab w:val="left" w:pos="630"/>
              </w:tabs>
              <w:rPr>
                <w:sz w:val="20"/>
              </w:rPr>
            </w:pPr>
            <w:r w:rsidRPr="009B6C93">
              <w:t xml:space="preserve">The clinical preceptor should plan to be present for a portion of the Zoom site visits.  </w:t>
            </w:r>
          </w:p>
        </w:tc>
      </w:tr>
      <w:tr w:rsidR="008E32C5" w14:paraId="1814605C" w14:textId="77777777" w:rsidTr="00140BE6">
        <w:tc>
          <w:tcPr>
            <w:tcW w:w="9350" w:type="dxa"/>
            <w:gridSpan w:val="4"/>
            <w:shd w:val="clear" w:color="auto" w:fill="auto"/>
          </w:tcPr>
          <w:p w14:paraId="5D2964FF" w14:textId="360C0932" w:rsidR="008E32C5" w:rsidRPr="009B6C93" w:rsidRDefault="008E32C5" w:rsidP="00140BE6">
            <w:pPr>
              <w:tabs>
                <w:tab w:val="left" w:pos="-1440"/>
                <w:tab w:val="left" w:pos="630"/>
              </w:tabs>
            </w:pPr>
            <w:r w:rsidRPr="009B6C93">
              <w:t xml:space="preserve">Interprofessional Learning in Healthcare (IPLH) Modules: This is a separate canvas course with </w:t>
            </w:r>
            <w:r w:rsidR="008B19B4">
              <w:t>2</w:t>
            </w:r>
            <w:r w:rsidRPr="009B6C93">
              <w:t xml:space="preserve"> modules for you to complete. Please refer to your CANVAS site for more details/assignments. </w:t>
            </w:r>
          </w:p>
        </w:tc>
      </w:tr>
      <w:tr w:rsidR="00687C91" w14:paraId="4D192714" w14:textId="77777777" w:rsidTr="0086479E">
        <w:tc>
          <w:tcPr>
            <w:tcW w:w="1165" w:type="dxa"/>
            <w:shd w:val="clear" w:color="auto" w:fill="auto"/>
          </w:tcPr>
          <w:p w14:paraId="7D2DD203" w14:textId="77777777" w:rsidR="00687C91" w:rsidRPr="002D1562" w:rsidRDefault="00687C91" w:rsidP="00D73C72">
            <w:r w:rsidRPr="002D1562">
              <w:t>Week1</w:t>
            </w:r>
          </w:p>
          <w:p w14:paraId="61DEADDB" w14:textId="77777777" w:rsidR="00687C91" w:rsidRPr="002D1562" w:rsidRDefault="00687C91" w:rsidP="00D73C72"/>
          <w:p w14:paraId="548B6F94" w14:textId="2CA1F49A" w:rsidR="00687C91" w:rsidRPr="002D1562" w:rsidRDefault="00687C91" w:rsidP="0086479E">
            <w:pPr>
              <w:rPr>
                <w:bCs/>
              </w:rPr>
            </w:pPr>
          </w:p>
        </w:tc>
        <w:tc>
          <w:tcPr>
            <w:tcW w:w="1350" w:type="dxa"/>
            <w:shd w:val="clear" w:color="auto" w:fill="auto"/>
          </w:tcPr>
          <w:p w14:paraId="7F119612" w14:textId="77777777" w:rsidR="0086479E" w:rsidRPr="002D1562" w:rsidRDefault="0086479E" w:rsidP="0086479E">
            <w:pPr>
              <w:jc w:val="center"/>
            </w:pPr>
            <w:r w:rsidRPr="002D1562">
              <w:t>May 9-15</w:t>
            </w:r>
          </w:p>
          <w:p w14:paraId="60C1551A" w14:textId="77777777" w:rsidR="00687C91" w:rsidRDefault="00687C91" w:rsidP="0086479E">
            <w:pPr>
              <w:jc w:val="center"/>
            </w:pPr>
          </w:p>
        </w:tc>
        <w:tc>
          <w:tcPr>
            <w:tcW w:w="3960" w:type="dxa"/>
            <w:shd w:val="clear" w:color="auto" w:fill="auto"/>
          </w:tcPr>
          <w:p w14:paraId="73EAC2AC" w14:textId="13186630" w:rsidR="00687C91" w:rsidRPr="008864A2" w:rsidRDefault="00687C91" w:rsidP="00440BBA">
            <w:pPr>
              <w:jc w:val="center"/>
            </w:pPr>
            <w:r w:rsidRPr="002D1562">
              <w:rPr>
                <w:bCs/>
              </w:rPr>
              <w:t>Clinical activities as scheduled</w:t>
            </w:r>
          </w:p>
        </w:tc>
        <w:tc>
          <w:tcPr>
            <w:tcW w:w="2875" w:type="dxa"/>
            <w:shd w:val="clear" w:color="auto" w:fill="auto"/>
          </w:tcPr>
          <w:p w14:paraId="2A15081F" w14:textId="77777777" w:rsidR="00687C91" w:rsidRPr="002D1562" w:rsidRDefault="00687C91" w:rsidP="00D73C72">
            <w:pPr>
              <w:rPr>
                <w:b/>
                <w:bCs/>
              </w:rPr>
            </w:pPr>
            <w:r w:rsidRPr="002D1562">
              <w:rPr>
                <w:b/>
                <w:bCs/>
              </w:rPr>
              <w:t>Submit calendar of clinical activities prior to 1</w:t>
            </w:r>
            <w:r w:rsidRPr="002D1562">
              <w:rPr>
                <w:b/>
                <w:bCs/>
                <w:vertAlign w:val="superscript"/>
              </w:rPr>
              <w:t>st</w:t>
            </w:r>
            <w:r w:rsidRPr="002D1562">
              <w:rPr>
                <w:b/>
                <w:bCs/>
              </w:rPr>
              <w:t xml:space="preserve"> clinical day in </w:t>
            </w:r>
            <w:proofErr w:type="spellStart"/>
            <w:r w:rsidRPr="002D1562">
              <w:rPr>
                <w:b/>
                <w:bCs/>
              </w:rPr>
              <w:t>Exxat</w:t>
            </w:r>
            <w:proofErr w:type="spellEnd"/>
            <w:r w:rsidRPr="002D1562">
              <w:rPr>
                <w:b/>
                <w:bCs/>
              </w:rPr>
              <w:t xml:space="preserve"> for May by 5/15.</w:t>
            </w:r>
          </w:p>
          <w:p w14:paraId="103B46D6" w14:textId="03E54816" w:rsidR="00687C91" w:rsidRDefault="00687C91" w:rsidP="00D73C72">
            <w:pPr>
              <w:jc w:val="center"/>
            </w:pPr>
            <w:r w:rsidRPr="002D1562">
              <w:t xml:space="preserve">Document clinical hours and encounters in </w:t>
            </w:r>
            <w:proofErr w:type="spellStart"/>
            <w:r w:rsidRPr="002D1562">
              <w:t>Exxat</w:t>
            </w:r>
            <w:proofErr w:type="spellEnd"/>
            <w:r w:rsidRPr="002D1562">
              <w:t xml:space="preserve">. </w:t>
            </w:r>
          </w:p>
        </w:tc>
      </w:tr>
      <w:tr w:rsidR="00687C91" w14:paraId="46BA5DCA" w14:textId="77777777" w:rsidTr="0086479E">
        <w:tc>
          <w:tcPr>
            <w:tcW w:w="1165" w:type="dxa"/>
            <w:shd w:val="clear" w:color="auto" w:fill="auto"/>
          </w:tcPr>
          <w:p w14:paraId="28EDD99F" w14:textId="77777777" w:rsidR="000C41DD" w:rsidRPr="002D1562" w:rsidRDefault="000C41DD" w:rsidP="000C41DD">
            <w:r w:rsidRPr="002D1562">
              <w:t>Week 2</w:t>
            </w:r>
          </w:p>
          <w:p w14:paraId="47C26288" w14:textId="77777777" w:rsidR="000C41DD" w:rsidRPr="002D1562" w:rsidRDefault="000C41DD" w:rsidP="000C41DD"/>
          <w:p w14:paraId="2C287961" w14:textId="77777777" w:rsidR="00687C91" w:rsidRDefault="00687C91" w:rsidP="0086479E"/>
        </w:tc>
        <w:tc>
          <w:tcPr>
            <w:tcW w:w="1350" w:type="dxa"/>
            <w:shd w:val="clear" w:color="auto" w:fill="auto"/>
          </w:tcPr>
          <w:p w14:paraId="79097DCD" w14:textId="77777777" w:rsidR="0086479E" w:rsidRPr="002D1562" w:rsidRDefault="0086479E" w:rsidP="0086479E">
            <w:pPr>
              <w:jc w:val="center"/>
            </w:pPr>
            <w:r w:rsidRPr="002D1562">
              <w:t>May 16-22</w:t>
            </w:r>
          </w:p>
          <w:p w14:paraId="58FD11F7" w14:textId="21B4B24A" w:rsidR="00687C91" w:rsidRDefault="00687C91" w:rsidP="0086479E">
            <w:pPr>
              <w:jc w:val="center"/>
            </w:pPr>
          </w:p>
        </w:tc>
        <w:tc>
          <w:tcPr>
            <w:tcW w:w="3960" w:type="dxa"/>
            <w:shd w:val="clear" w:color="auto" w:fill="auto"/>
          </w:tcPr>
          <w:p w14:paraId="7FA7198D" w14:textId="08BF4CE3" w:rsidR="00687C91" w:rsidRDefault="00687C91" w:rsidP="00440BBA">
            <w:pPr>
              <w:jc w:val="center"/>
            </w:pPr>
            <w:r w:rsidRPr="002D1562">
              <w:rPr>
                <w:bCs/>
              </w:rPr>
              <w:t>Clinical activities as scheduled</w:t>
            </w:r>
          </w:p>
        </w:tc>
        <w:tc>
          <w:tcPr>
            <w:tcW w:w="2875" w:type="dxa"/>
            <w:shd w:val="clear" w:color="auto" w:fill="auto"/>
          </w:tcPr>
          <w:p w14:paraId="488C3AD8" w14:textId="2DF559B6" w:rsidR="00687C91" w:rsidRDefault="00687C91" w:rsidP="00D73C72">
            <w:pPr>
              <w:jc w:val="center"/>
            </w:pPr>
            <w:r w:rsidRPr="002D1562">
              <w:t xml:space="preserve">Document clinical hours and encounters in </w:t>
            </w:r>
            <w:proofErr w:type="spellStart"/>
            <w:r w:rsidRPr="002D1562">
              <w:t>Exxat</w:t>
            </w:r>
            <w:proofErr w:type="spellEnd"/>
            <w:r w:rsidRPr="002D1562">
              <w:t>.</w:t>
            </w:r>
          </w:p>
        </w:tc>
      </w:tr>
      <w:tr w:rsidR="00687C91" w14:paraId="670E5E00" w14:textId="77777777" w:rsidTr="0086479E">
        <w:tc>
          <w:tcPr>
            <w:tcW w:w="1165" w:type="dxa"/>
            <w:shd w:val="clear" w:color="auto" w:fill="auto"/>
          </w:tcPr>
          <w:p w14:paraId="329F22E9" w14:textId="77777777" w:rsidR="00C07D61" w:rsidRPr="002D1562" w:rsidRDefault="00C07D61" w:rsidP="00C07D61">
            <w:r w:rsidRPr="002D1562">
              <w:t>Week 3</w:t>
            </w:r>
          </w:p>
          <w:p w14:paraId="1E0B0CBA" w14:textId="77777777" w:rsidR="00C07D61" w:rsidRPr="002D1562" w:rsidRDefault="00C07D61" w:rsidP="00C07D61"/>
          <w:p w14:paraId="6D6C4941" w14:textId="77777777" w:rsidR="00687C91" w:rsidRDefault="00687C91" w:rsidP="0086479E"/>
        </w:tc>
        <w:tc>
          <w:tcPr>
            <w:tcW w:w="1350" w:type="dxa"/>
            <w:shd w:val="clear" w:color="auto" w:fill="auto"/>
          </w:tcPr>
          <w:p w14:paraId="67022E9D" w14:textId="77777777" w:rsidR="0086479E" w:rsidRPr="002D1562" w:rsidRDefault="0086479E" w:rsidP="0086479E">
            <w:pPr>
              <w:jc w:val="center"/>
            </w:pPr>
            <w:r w:rsidRPr="002D1562">
              <w:t>May 23-29</w:t>
            </w:r>
          </w:p>
          <w:p w14:paraId="76ACE8BE" w14:textId="3BE57953" w:rsidR="00687C91" w:rsidRDefault="00687C91" w:rsidP="0086479E">
            <w:pPr>
              <w:jc w:val="center"/>
            </w:pPr>
          </w:p>
        </w:tc>
        <w:tc>
          <w:tcPr>
            <w:tcW w:w="3960" w:type="dxa"/>
            <w:shd w:val="clear" w:color="auto" w:fill="auto"/>
          </w:tcPr>
          <w:p w14:paraId="6269C379" w14:textId="18AFC6EB" w:rsidR="00687C91" w:rsidRDefault="00687C91" w:rsidP="00440BBA">
            <w:pPr>
              <w:jc w:val="center"/>
            </w:pPr>
            <w:r w:rsidRPr="002D1562">
              <w:rPr>
                <w:bCs/>
              </w:rPr>
              <w:t>Clinical activities as scheduled</w:t>
            </w:r>
          </w:p>
        </w:tc>
        <w:tc>
          <w:tcPr>
            <w:tcW w:w="2875" w:type="dxa"/>
            <w:shd w:val="clear" w:color="auto" w:fill="auto"/>
          </w:tcPr>
          <w:p w14:paraId="2A6ED6AD" w14:textId="77777777" w:rsidR="00687C91" w:rsidRPr="002D1562" w:rsidRDefault="00687C91" w:rsidP="00D73C72">
            <w:r w:rsidRPr="002D1562">
              <w:t xml:space="preserve">Document clinical hours and encounters in </w:t>
            </w:r>
            <w:proofErr w:type="spellStart"/>
            <w:r w:rsidRPr="002D1562">
              <w:t>Exxat</w:t>
            </w:r>
            <w:proofErr w:type="spellEnd"/>
            <w:r w:rsidRPr="002D1562">
              <w:t>.</w:t>
            </w:r>
          </w:p>
          <w:p w14:paraId="792E7240" w14:textId="77777777" w:rsidR="00687C91" w:rsidRPr="002D1562" w:rsidRDefault="00687C91" w:rsidP="00D73C72"/>
          <w:p w14:paraId="0E7CDBF1" w14:textId="7D7A4127" w:rsidR="00687C91" w:rsidRDefault="00687C91" w:rsidP="00D73C72">
            <w:pPr>
              <w:jc w:val="center"/>
            </w:pPr>
            <w:r w:rsidRPr="002D1562">
              <w:rPr>
                <w:b/>
                <w:bCs/>
              </w:rPr>
              <w:t xml:space="preserve">Submit calendar of clinical activities prior for next month and preceptor approval of prior months hours in </w:t>
            </w:r>
            <w:proofErr w:type="spellStart"/>
            <w:r w:rsidRPr="002D1562">
              <w:rPr>
                <w:b/>
                <w:bCs/>
              </w:rPr>
              <w:t>Exxat</w:t>
            </w:r>
            <w:proofErr w:type="spellEnd"/>
            <w:r w:rsidRPr="002D1562">
              <w:rPr>
                <w:b/>
                <w:bCs/>
              </w:rPr>
              <w:t xml:space="preserve"> (due 6/1) </w:t>
            </w:r>
          </w:p>
        </w:tc>
      </w:tr>
      <w:tr w:rsidR="00687C91" w14:paraId="051CCE74" w14:textId="77777777" w:rsidTr="0086479E">
        <w:tc>
          <w:tcPr>
            <w:tcW w:w="1165" w:type="dxa"/>
            <w:shd w:val="clear" w:color="auto" w:fill="auto"/>
          </w:tcPr>
          <w:p w14:paraId="44ED6497" w14:textId="77777777" w:rsidR="00C07D61" w:rsidRPr="002D1562" w:rsidRDefault="00C07D61" w:rsidP="00C07D61">
            <w:r w:rsidRPr="002D1562">
              <w:t>Week 4</w:t>
            </w:r>
          </w:p>
          <w:p w14:paraId="6238BECF" w14:textId="77777777" w:rsidR="00C07D61" w:rsidRPr="002D1562" w:rsidRDefault="00C07D61" w:rsidP="00C07D61"/>
          <w:p w14:paraId="7B251513" w14:textId="77777777" w:rsidR="00687C91" w:rsidRDefault="00687C91" w:rsidP="0086479E"/>
        </w:tc>
        <w:tc>
          <w:tcPr>
            <w:tcW w:w="1350" w:type="dxa"/>
            <w:shd w:val="clear" w:color="auto" w:fill="auto"/>
          </w:tcPr>
          <w:p w14:paraId="7AB4B632" w14:textId="77777777" w:rsidR="0086479E" w:rsidRPr="002D1562" w:rsidRDefault="0086479E" w:rsidP="0086479E">
            <w:pPr>
              <w:jc w:val="center"/>
            </w:pPr>
            <w:r w:rsidRPr="002D1562">
              <w:t>May 30-June 5</w:t>
            </w:r>
          </w:p>
          <w:p w14:paraId="2D3921B5" w14:textId="0CECFFFC" w:rsidR="00687C91" w:rsidRDefault="00687C91" w:rsidP="00D73C72">
            <w:pPr>
              <w:jc w:val="center"/>
            </w:pPr>
          </w:p>
        </w:tc>
        <w:tc>
          <w:tcPr>
            <w:tcW w:w="3960" w:type="dxa"/>
            <w:shd w:val="clear" w:color="auto" w:fill="auto"/>
          </w:tcPr>
          <w:p w14:paraId="03CEF253" w14:textId="6F78350C" w:rsidR="00687C91" w:rsidRDefault="00687C91" w:rsidP="00440BBA">
            <w:pPr>
              <w:jc w:val="center"/>
            </w:pPr>
            <w:r w:rsidRPr="002D1562">
              <w:rPr>
                <w:bCs/>
              </w:rPr>
              <w:t>Clinical activities as scheduled</w:t>
            </w:r>
          </w:p>
        </w:tc>
        <w:tc>
          <w:tcPr>
            <w:tcW w:w="2875" w:type="dxa"/>
            <w:shd w:val="clear" w:color="auto" w:fill="auto"/>
          </w:tcPr>
          <w:p w14:paraId="7197F92E" w14:textId="77777777" w:rsidR="00687C91" w:rsidRPr="002D1562" w:rsidRDefault="00687C91" w:rsidP="00D73C72">
            <w:r w:rsidRPr="002D1562">
              <w:t xml:space="preserve">Document clinical hours and encounters in </w:t>
            </w:r>
            <w:proofErr w:type="spellStart"/>
            <w:r w:rsidRPr="002D1562">
              <w:t>Exxat</w:t>
            </w:r>
            <w:proofErr w:type="spellEnd"/>
            <w:r w:rsidRPr="002D1562">
              <w:t>.</w:t>
            </w:r>
          </w:p>
          <w:p w14:paraId="6E3F423C" w14:textId="77777777" w:rsidR="00687C91" w:rsidRPr="002D1562" w:rsidRDefault="00687C91" w:rsidP="00D73C72"/>
          <w:p w14:paraId="0BDCE0A0" w14:textId="77777777" w:rsidR="00687C91" w:rsidRPr="002D1562" w:rsidRDefault="00687C91" w:rsidP="00D73C72">
            <w:pPr>
              <w:rPr>
                <w:b/>
                <w:bCs/>
              </w:rPr>
            </w:pPr>
            <w:r w:rsidRPr="002D1562">
              <w:rPr>
                <w:b/>
                <w:bCs/>
              </w:rPr>
              <w:t xml:space="preserve">Due: 6/1 Verified hours in </w:t>
            </w:r>
            <w:proofErr w:type="spellStart"/>
            <w:r w:rsidRPr="002D1562">
              <w:rPr>
                <w:b/>
                <w:bCs/>
              </w:rPr>
              <w:t>Exxat</w:t>
            </w:r>
            <w:proofErr w:type="spellEnd"/>
            <w:r w:rsidRPr="002D1562">
              <w:rPr>
                <w:b/>
                <w:bCs/>
              </w:rPr>
              <w:t xml:space="preserve"> for May</w:t>
            </w:r>
          </w:p>
          <w:p w14:paraId="33A21219" w14:textId="77777777" w:rsidR="00687C91" w:rsidRPr="002D1562" w:rsidRDefault="00687C91" w:rsidP="00D73C72">
            <w:pPr>
              <w:rPr>
                <w:b/>
                <w:bCs/>
              </w:rPr>
            </w:pPr>
          </w:p>
          <w:p w14:paraId="35331E43" w14:textId="49BE0941" w:rsidR="00687C91" w:rsidRDefault="00687C91" w:rsidP="00D73C72">
            <w:pPr>
              <w:jc w:val="center"/>
            </w:pPr>
            <w:r w:rsidRPr="002D1562">
              <w:rPr>
                <w:b/>
                <w:bCs/>
              </w:rPr>
              <w:t>Due: 6/5 Focused SOAP note</w:t>
            </w:r>
            <w:r w:rsidR="00440BBA">
              <w:rPr>
                <w:b/>
                <w:bCs/>
              </w:rPr>
              <w:t xml:space="preserve"> #1</w:t>
            </w:r>
            <w:r w:rsidRPr="002D1562">
              <w:rPr>
                <w:b/>
                <w:bCs/>
              </w:rPr>
              <w:t xml:space="preserve"> in Canvas</w:t>
            </w:r>
          </w:p>
        </w:tc>
      </w:tr>
      <w:tr w:rsidR="00687C91" w14:paraId="08BDD44A" w14:textId="77777777" w:rsidTr="0086479E">
        <w:tc>
          <w:tcPr>
            <w:tcW w:w="1165" w:type="dxa"/>
            <w:shd w:val="clear" w:color="auto" w:fill="auto"/>
          </w:tcPr>
          <w:p w14:paraId="15D0D36D" w14:textId="77777777" w:rsidR="00C07D61" w:rsidRPr="002D1562" w:rsidRDefault="00C07D61" w:rsidP="00C07D61">
            <w:r w:rsidRPr="002D1562">
              <w:t>Week 5</w:t>
            </w:r>
          </w:p>
          <w:p w14:paraId="66073191" w14:textId="77777777" w:rsidR="00687C91" w:rsidRDefault="00687C91" w:rsidP="0086479E"/>
        </w:tc>
        <w:tc>
          <w:tcPr>
            <w:tcW w:w="1350" w:type="dxa"/>
            <w:shd w:val="clear" w:color="auto" w:fill="auto"/>
          </w:tcPr>
          <w:p w14:paraId="5EBFE124" w14:textId="77777777" w:rsidR="0086479E" w:rsidRPr="002D1562" w:rsidRDefault="0086479E" w:rsidP="0086479E">
            <w:pPr>
              <w:jc w:val="center"/>
            </w:pPr>
            <w:r w:rsidRPr="002D1562">
              <w:t>June 6-12</w:t>
            </w:r>
          </w:p>
          <w:p w14:paraId="3D28F103" w14:textId="64E5FC26" w:rsidR="00687C91" w:rsidRDefault="00687C91" w:rsidP="0086479E">
            <w:pPr>
              <w:jc w:val="center"/>
            </w:pPr>
          </w:p>
        </w:tc>
        <w:tc>
          <w:tcPr>
            <w:tcW w:w="3960" w:type="dxa"/>
            <w:shd w:val="clear" w:color="auto" w:fill="auto"/>
          </w:tcPr>
          <w:p w14:paraId="06DED5D5" w14:textId="77777777" w:rsidR="00687C91" w:rsidRPr="002D1562" w:rsidRDefault="00687C91" w:rsidP="00440BBA">
            <w:pPr>
              <w:jc w:val="center"/>
              <w:rPr>
                <w:bCs/>
              </w:rPr>
            </w:pPr>
            <w:r w:rsidRPr="002D1562">
              <w:rPr>
                <w:bCs/>
              </w:rPr>
              <w:t>Clinical activities as scheduled</w:t>
            </w:r>
          </w:p>
          <w:p w14:paraId="66B2D4C2" w14:textId="6770B93D" w:rsidR="00687C91" w:rsidRDefault="00687C91" w:rsidP="00D853B0"/>
        </w:tc>
        <w:tc>
          <w:tcPr>
            <w:tcW w:w="2875" w:type="dxa"/>
            <w:shd w:val="clear" w:color="auto" w:fill="auto"/>
          </w:tcPr>
          <w:p w14:paraId="7598FA0E" w14:textId="4E7AAEE3" w:rsidR="00687C91" w:rsidRDefault="00687C91" w:rsidP="00396444">
            <w:r w:rsidRPr="002D1562">
              <w:t xml:space="preserve">Document clinical hours and encounters in </w:t>
            </w:r>
            <w:proofErr w:type="spellStart"/>
            <w:r w:rsidRPr="002D1562">
              <w:t>Exxat</w:t>
            </w:r>
            <w:proofErr w:type="spellEnd"/>
          </w:p>
        </w:tc>
      </w:tr>
      <w:tr w:rsidR="00687C91" w14:paraId="386FA593" w14:textId="77777777" w:rsidTr="0086479E">
        <w:tc>
          <w:tcPr>
            <w:tcW w:w="1165" w:type="dxa"/>
            <w:shd w:val="clear" w:color="auto" w:fill="auto"/>
          </w:tcPr>
          <w:p w14:paraId="6C2CB7ED" w14:textId="77777777" w:rsidR="00C07D61" w:rsidRPr="002D1562" w:rsidRDefault="00C07D61" w:rsidP="00C07D61">
            <w:r w:rsidRPr="002D1562">
              <w:lastRenderedPageBreak/>
              <w:t>Week 6</w:t>
            </w:r>
          </w:p>
          <w:p w14:paraId="7C78076E" w14:textId="77777777" w:rsidR="00687C91" w:rsidRDefault="00687C91" w:rsidP="0086479E">
            <w:pPr>
              <w:jc w:val="center"/>
            </w:pPr>
          </w:p>
        </w:tc>
        <w:tc>
          <w:tcPr>
            <w:tcW w:w="1350" w:type="dxa"/>
            <w:shd w:val="clear" w:color="auto" w:fill="auto"/>
          </w:tcPr>
          <w:p w14:paraId="010E8BA7" w14:textId="77777777" w:rsidR="0086479E" w:rsidRPr="002D1562" w:rsidRDefault="0086479E" w:rsidP="0086479E">
            <w:pPr>
              <w:jc w:val="center"/>
            </w:pPr>
            <w:r w:rsidRPr="002D1562">
              <w:t>June 13-19</w:t>
            </w:r>
          </w:p>
          <w:p w14:paraId="7585CF41" w14:textId="2945F941" w:rsidR="00687C91" w:rsidRDefault="00687C91" w:rsidP="0086479E">
            <w:pPr>
              <w:jc w:val="center"/>
            </w:pPr>
          </w:p>
        </w:tc>
        <w:tc>
          <w:tcPr>
            <w:tcW w:w="3960" w:type="dxa"/>
            <w:shd w:val="clear" w:color="auto" w:fill="auto"/>
          </w:tcPr>
          <w:p w14:paraId="0F02032A" w14:textId="77777777" w:rsidR="00687C91" w:rsidRDefault="00687C91" w:rsidP="00440BBA">
            <w:pPr>
              <w:jc w:val="center"/>
              <w:rPr>
                <w:bCs/>
              </w:rPr>
            </w:pPr>
            <w:r w:rsidRPr="002D1562">
              <w:rPr>
                <w:bCs/>
              </w:rPr>
              <w:t>Clinical activities as scheduled</w:t>
            </w:r>
          </w:p>
          <w:p w14:paraId="47E178B0" w14:textId="77777777" w:rsidR="0086479E" w:rsidRDefault="0086479E" w:rsidP="00440BBA">
            <w:pPr>
              <w:jc w:val="center"/>
            </w:pPr>
          </w:p>
          <w:p w14:paraId="3999444B" w14:textId="77777777" w:rsidR="0086479E" w:rsidRDefault="0086479E" w:rsidP="00440BBA">
            <w:pPr>
              <w:jc w:val="center"/>
            </w:pPr>
          </w:p>
          <w:p w14:paraId="1FAB805C" w14:textId="77777777" w:rsidR="0086479E" w:rsidRDefault="0086479E" w:rsidP="00440BBA">
            <w:pPr>
              <w:jc w:val="center"/>
            </w:pPr>
          </w:p>
          <w:p w14:paraId="11681554" w14:textId="77777777" w:rsidR="0086479E" w:rsidRDefault="0086479E" w:rsidP="00440BBA">
            <w:pPr>
              <w:jc w:val="center"/>
            </w:pPr>
            <w:r w:rsidRPr="002D1562">
              <w:rPr>
                <w:b/>
              </w:rPr>
              <w:t>MIDTERM</w:t>
            </w:r>
          </w:p>
          <w:p w14:paraId="0AA1B00F" w14:textId="77777777" w:rsidR="0086479E" w:rsidRDefault="0086479E" w:rsidP="00440BBA">
            <w:pPr>
              <w:jc w:val="center"/>
            </w:pPr>
          </w:p>
          <w:p w14:paraId="296CEF8B" w14:textId="3BFC2692" w:rsidR="00D853B0" w:rsidRDefault="00D853B0" w:rsidP="00D853B0">
            <w:pPr>
              <w:jc w:val="center"/>
            </w:pPr>
          </w:p>
        </w:tc>
        <w:tc>
          <w:tcPr>
            <w:tcW w:w="2875" w:type="dxa"/>
            <w:shd w:val="clear" w:color="auto" w:fill="auto"/>
          </w:tcPr>
          <w:p w14:paraId="19A6F46C" w14:textId="77777777" w:rsidR="00687C91" w:rsidRPr="002D1562" w:rsidRDefault="00687C91" w:rsidP="00D73C72">
            <w:pPr>
              <w:rPr>
                <w:b/>
                <w:bCs/>
              </w:rPr>
            </w:pPr>
            <w:r w:rsidRPr="002D1562">
              <w:rPr>
                <w:b/>
                <w:bCs/>
              </w:rPr>
              <w:t xml:space="preserve">Due: 6/19: Preceptor Midterm evaluation of student, Student midterm evaluation of Self in </w:t>
            </w:r>
            <w:proofErr w:type="spellStart"/>
            <w:r w:rsidRPr="002D1562">
              <w:rPr>
                <w:b/>
                <w:bCs/>
              </w:rPr>
              <w:t>Exxat</w:t>
            </w:r>
            <w:proofErr w:type="spellEnd"/>
            <w:r w:rsidRPr="002D1562">
              <w:rPr>
                <w:b/>
                <w:bCs/>
              </w:rPr>
              <w:t xml:space="preserve">. </w:t>
            </w:r>
          </w:p>
          <w:p w14:paraId="34FBA20F" w14:textId="77777777" w:rsidR="00687C91" w:rsidRPr="002D1562" w:rsidRDefault="00687C91" w:rsidP="00D73C72">
            <w:pPr>
              <w:rPr>
                <w:b/>
                <w:bCs/>
              </w:rPr>
            </w:pPr>
          </w:p>
          <w:p w14:paraId="532E75F2" w14:textId="3484F696" w:rsidR="00687C91" w:rsidRDefault="00687C91" w:rsidP="00D73C72">
            <w:r w:rsidRPr="002D1562">
              <w:rPr>
                <w:color w:val="FF0000"/>
              </w:rPr>
              <w:t>TBD: Midterm - Zoom site visit during scheduled clinical day with student and preceptor.</w:t>
            </w:r>
          </w:p>
        </w:tc>
      </w:tr>
      <w:tr w:rsidR="00687C91" w14:paraId="1F333812" w14:textId="77777777" w:rsidTr="00202D23">
        <w:tc>
          <w:tcPr>
            <w:tcW w:w="1165" w:type="dxa"/>
            <w:shd w:val="clear" w:color="auto" w:fill="B4C6E7" w:themeFill="accent5" w:themeFillTint="66"/>
          </w:tcPr>
          <w:p w14:paraId="2CF845BE" w14:textId="58BFA05B" w:rsidR="00687C91" w:rsidRPr="00396444" w:rsidRDefault="0086479E" w:rsidP="00396444">
            <w:pPr>
              <w:rPr>
                <w:bCs/>
              </w:rPr>
            </w:pPr>
            <w:r>
              <w:rPr>
                <w:bCs/>
              </w:rPr>
              <w:t>Week 7</w:t>
            </w:r>
          </w:p>
        </w:tc>
        <w:tc>
          <w:tcPr>
            <w:tcW w:w="1350" w:type="dxa"/>
            <w:shd w:val="clear" w:color="auto" w:fill="B4C6E7" w:themeFill="accent5" w:themeFillTint="66"/>
          </w:tcPr>
          <w:p w14:paraId="63CF4E42" w14:textId="04243D25" w:rsidR="00687C91" w:rsidRPr="00396444" w:rsidRDefault="0086479E" w:rsidP="00396444">
            <w:pPr>
              <w:jc w:val="center"/>
              <w:rPr>
                <w:bCs/>
              </w:rPr>
            </w:pPr>
            <w:r w:rsidRPr="002D1562">
              <w:rPr>
                <w:bCs/>
              </w:rPr>
              <w:t>June 20-26</w:t>
            </w:r>
          </w:p>
        </w:tc>
        <w:tc>
          <w:tcPr>
            <w:tcW w:w="3960" w:type="dxa"/>
            <w:shd w:val="clear" w:color="auto" w:fill="B4C6E7" w:themeFill="accent5" w:themeFillTint="66"/>
          </w:tcPr>
          <w:p w14:paraId="22FA1CA9" w14:textId="20A99838" w:rsidR="00687C91" w:rsidRDefault="00687C91" w:rsidP="00440BBA">
            <w:pPr>
              <w:jc w:val="center"/>
            </w:pPr>
            <w:r w:rsidRPr="002D1562">
              <w:rPr>
                <w:b/>
                <w:bCs/>
              </w:rPr>
              <w:t>Summer break</w:t>
            </w:r>
          </w:p>
        </w:tc>
        <w:tc>
          <w:tcPr>
            <w:tcW w:w="2875" w:type="dxa"/>
            <w:shd w:val="clear" w:color="auto" w:fill="B4C6E7" w:themeFill="accent5" w:themeFillTint="66"/>
          </w:tcPr>
          <w:p w14:paraId="702A3B56" w14:textId="77777777" w:rsidR="00687C91" w:rsidRDefault="00687C91" w:rsidP="00D73C72"/>
        </w:tc>
      </w:tr>
      <w:tr w:rsidR="00687C91" w14:paraId="001E19FC" w14:textId="77777777" w:rsidTr="0086479E">
        <w:tc>
          <w:tcPr>
            <w:tcW w:w="1165" w:type="dxa"/>
            <w:shd w:val="clear" w:color="auto" w:fill="auto"/>
          </w:tcPr>
          <w:p w14:paraId="16E7F6F9" w14:textId="77777777" w:rsidR="00C07D61" w:rsidRPr="002D1562" w:rsidRDefault="00C07D61" w:rsidP="00C07D61">
            <w:pPr>
              <w:rPr>
                <w:bCs/>
              </w:rPr>
            </w:pPr>
            <w:r w:rsidRPr="002D1562">
              <w:rPr>
                <w:bCs/>
              </w:rPr>
              <w:t xml:space="preserve">Week 8 </w:t>
            </w:r>
          </w:p>
          <w:p w14:paraId="5BFA78C9" w14:textId="77777777" w:rsidR="00C07D61" w:rsidRPr="002D1562" w:rsidRDefault="00C07D61" w:rsidP="00C07D61">
            <w:pPr>
              <w:rPr>
                <w:bCs/>
              </w:rPr>
            </w:pPr>
          </w:p>
          <w:p w14:paraId="68615F51" w14:textId="77777777" w:rsidR="00687C91" w:rsidRDefault="00687C91" w:rsidP="0086479E">
            <w:pPr>
              <w:jc w:val="center"/>
            </w:pPr>
          </w:p>
        </w:tc>
        <w:tc>
          <w:tcPr>
            <w:tcW w:w="1350" w:type="dxa"/>
            <w:shd w:val="clear" w:color="auto" w:fill="auto"/>
          </w:tcPr>
          <w:p w14:paraId="374ABF13" w14:textId="77777777" w:rsidR="0086479E" w:rsidRDefault="0086479E" w:rsidP="0086479E">
            <w:pPr>
              <w:jc w:val="center"/>
            </w:pPr>
            <w:r w:rsidRPr="002D1562">
              <w:rPr>
                <w:bCs/>
              </w:rPr>
              <w:t>June 27-July 3</w:t>
            </w:r>
          </w:p>
          <w:p w14:paraId="5CCAAA15" w14:textId="355A6855" w:rsidR="00687C91" w:rsidRDefault="00687C91" w:rsidP="0086479E">
            <w:pPr>
              <w:jc w:val="center"/>
            </w:pPr>
          </w:p>
        </w:tc>
        <w:tc>
          <w:tcPr>
            <w:tcW w:w="3960" w:type="dxa"/>
            <w:shd w:val="clear" w:color="auto" w:fill="auto"/>
          </w:tcPr>
          <w:p w14:paraId="7BED4B61" w14:textId="77777777" w:rsidR="00687C91" w:rsidRPr="002D1562" w:rsidRDefault="00687C91" w:rsidP="00440BBA">
            <w:pPr>
              <w:jc w:val="center"/>
              <w:rPr>
                <w:bCs/>
              </w:rPr>
            </w:pPr>
            <w:r w:rsidRPr="002D1562">
              <w:rPr>
                <w:bCs/>
              </w:rPr>
              <w:t>Clinical activities as scheduled</w:t>
            </w:r>
          </w:p>
          <w:p w14:paraId="65EBD8D8" w14:textId="7433A630" w:rsidR="00687C91" w:rsidRDefault="00687C91" w:rsidP="00440BBA">
            <w:pPr>
              <w:jc w:val="center"/>
            </w:pPr>
          </w:p>
        </w:tc>
        <w:tc>
          <w:tcPr>
            <w:tcW w:w="2875" w:type="dxa"/>
            <w:shd w:val="clear" w:color="auto" w:fill="auto"/>
          </w:tcPr>
          <w:p w14:paraId="7B184055" w14:textId="77777777" w:rsidR="00687C91" w:rsidRPr="002D1562" w:rsidRDefault="00687C91" w:rsidP="00D73C72">
            <w:pPr>
              <w:rPr>
                <w:b/>
                <w:bCs/>
              </w:rPr>
            </w:pPr>
            <w:r w:rsidRPr="002D1562">
              <w:t xml:space="preserve">Document clinical hours and encounters in </w:t>
            </w:r>
            <w:proofErr w:type="spellStart"/>
            <w:r w:rsidRPr="002D1562">
              <w:t>Exxat</w:t>
            </w:r>
            <w:proofErr w:type="spellEnd"/>
            <w:r w:rsidRPr="002D1562">
              <w:t>.</w:t>
            </w:r>
          </w:p>
          <w:p w14:paraId="6C68F25D" w14:textId="77777777" w:rsidR="00687C91" w:rsidRPr="002D1562" w:rsidRDefault="00687C91" w:rsidP="00D73C72">
            <w:pPr>
              <w:rPr>
                <w:b/>
                <w:bCs/>
              </w:rPr>
            </w:pPr>
          </w:p>
          <w:p w14:paraId="1126D2CC" w14:textId="77777777" w:rsidR="00687C91" w:rsidRPr="002D1562" w:rsidRDefault="00687C91" w:rsidP="00D73C72">
            <w:pPr>
              <w:rPr>
                <w:b/>
                <w:bCs/>
              </w:rPr>
            </w:pPr>
            <w:r w:rsidRPr="002D1562">
              <w:rPr>
                <w:b/>
                <w:bCs/>
              </w:rPr>
              <w:t xml:space="preserve">Submit calendar of clinical activities prior for next month and preceptor approval of prior months hours in </w:t>
            </w:r>
            <w:proofErr w:type="spellStart"/>
            <w:r w:rsidRPr="002D1562">
              <w:rPr>
                <w:b/>
                <w:bCs/>
              </w:rPr>
              <w:t>Exxat</w:t>
            </w:r>
            <w:proofErr w:type="spellEnd"/>
            <w:r w:rsidRPr="002D1562">
              <w:rPr>
                <w:b/>
                <w:bCs/>
              </w:rPr>
              <w:t xml:space="preserve"> (due 7/1)</w:t>
            </w:r>
          </w:p>
          <w:p w14:paraId="19719D13" w14:textId="77777777" w:rsidR="00687C91" w:rsidRPr="002D1562" w:rsidRDefault="00687C91" w:rsidP="00D73C72">
            <w:pPr>
              <w:rPr>
                <w:b/>
                <w:bCs/>
              </w:rPr>
            </w:pPr>
          </w:p>
          <w:p w14:paraId="23EAC1EB" w14:textId="7F95F448" w:rsidR="00687C91" w:rsidRPr="00396444" w:rsidRDefault="00687C91" w:rsidP="00D73C72">
            <w:pPr>
              <w:rPr>
                <w:b/>
                <w:bCs/>
              </w:rPr>
            </w:pPr>
            <w:r w:rsidRPr="002D1562">
              <w:rPr>
                <w:b/>
                <w:bCs/>
              </w:rPr>
              <w:t xml:space="preserve">Due: 7/1 preceptor verified hours for June in </w:t>
            </w:r>
            <w:proofErr w:type="spellStart"/>
            <w:r w:rsidRPr="002D1562">
              <w:rPr>
                <w:b/>
                <w:bCs/>
              </w:rPr>
              <w:t>Exxat</w:t>
            </w:r>
            <w:proofErr w:type="spellEnd"/>
          </w:p>
        </w:tc>
      </w:tr>
      <w:tr w:rsidR="00687C91" w14:paraId="425E67DA" w14:textId="77777777" w:rsidTr="0086479E">
        <w:tc>
          <w:tcPr>
            <w:tcW w:w="1165" w:type="dxa"/>
            <w:shd w:val="clear" w:color="auto" w:fill="auto"/>
          </w:tcPr>
          <w:p w14:paraId="0E1E6397" w14:textId="77777777" w:rsidR="0086479E" w:rsidRPr="002D1562" w:rsidRDefault="0086479E" w:rsidP="0086479E">
            <w:pPr>
              <w:rPr>
                <w:bCs/>
              </w:rPr>
            </w:pPr>
            <w:r w:rsidRPr="002D1562">
              <w:rPr>
                <w:bCs/>
              </w:rPr>
              <w:t>Week 9</w:t>
            </w:r>
          </w:p>
          <w:p w14:paraId="3EDF578B" w14:textId="77777777" w:rsidR="0086479E" w:rsidRPr="002D1562" w:rsidRDefault="0086479E" w:rsidP="0086479E">
            <w:pPr>
              <w:rPr>
                <w:bCs/>
              </w:rPr>
            </w:pPr>
          </w:p>
          <w:p w14:paraId="47382B15" w14:textId="77777777" w:rsidR="00687C91" w:rsidRDefault="00687C91" w:rsidP="0086479E"/>
        </w:tc>
        <w:tc>
          <w:tcPr>
            <w:tcW w:w="1350" w:type="dxa"/>
            <w:shd w:val="clear" w:color="auto" w:fill="auto"/>
          </w:tcPr>
          <w:p w14:paraId="62BBBF34" w14:textId="77777777" w:rsidR="0086479E" w:rsidRPr="002D1562" w:rsidRDefault="0086479E" w:rsidP="0086479E">
            <w:pPr>
              <w:jc w:val="center"/>
              <w:rPr>
                <w:bCs/>
              </w:rPr>
            </w:pPr>
            <w:r w:rsidRPr="002D1562">
              <w:rPr>
                <w:bCs/>
              </w:rPr>
              <w:t>July 4-10</w:t>
            </w:r>
          </w:p>
          <w:p w14:paraId="53D48479" w14:textId="300EEA1D" w:rsidR="00687C91" w:rsidRDefault="00687C91" w:rsidP="0086479E">
            <w:pPr>
              <w:jc w:val="center"/>
            </w:pPr>
          </w:p>
        </w:tc>
        <w:tc>
          <w:tcPr>
            <w:tcW w:w="3960" w:type="dxa"/>
            <w:shd w:val="clear" w:color="auto" w:fill="auto"/>
          </w:tcPr>
          <w:p w14:paraId="181909B3" w14:textId="77777777" w:rsidR="00687C91" w:rsidRPr="002D1562" w:rsidRDefault="00687C91" w:rsidP="00440BBA">
            <w:pPr>
              <w:jc w:val="center"/>
              <w:rPr>
                <w:bCs/>
              </w:rPr>
            </w:pPr>
            <w:r w:rsidRPr="002D1562">
              <w:rPr>
                <w:bCs/>
              </w:rPr>
              <w:t>Clinical activities as scheduled</w:t>
            </w:r>
          </w:p>
          <w:p w14:paraId="1AEAFF02" w14:textId="4EF4B21C" w:rsidR="00687C91" w:rsidRDefault="00687C91" w:rsidP="00440BBA">
            <w:pPr>
              <w:jc w:val="center"/>
            </w:pPr>
          </w:p>
        </w:tc>
        <w:tc>
          <w:tcPr>
            <w:tcW w:w="2875" w:type="dxa"/>
            <w:shd w:val="clear" w:color="auto" w:fill="auto"/>
          </w:tcPr>
          <w:p w14:paraId="4445BC87" w14:textId="1395D4DF" w:rsidR="00687C91" w:rsidRDefault="00687C91" w:rsidP="00D73C72">
            <w:r w:rsidRPr="002D1562">
              <w:t xml:space="preserve">Document clinical hours and encounters in </w:t>
            </w:r>
            <w:proofErr w:type="spellStart"/>
            <w:r w:rsidRPr="002D1562">
              <w:t>Exxat</w:t>
            </w:r>
            <w:proofErr w:type="spellEnd"/>
            <w:r w:rsidRPr="002D1562">
              <w:t>.</w:t>
            </w:r>
          </w:p>
        </w:tc>
      </w:tr>
      <w:tr w:rsidR="00687C91" w14:paraId="56B82817" w14:textId="77777777" w:rsidTr="0086479E">
        <w:tc>
          <w:tcPr>
            <w:tcW w:w="1165" w:type="dxa"/>
            <w:shd w:val="clear" w:color="auto" w:fill="auto"/>
          </w:tcPr>
          <w:p w14:paraId="5CBA53A6" w14:textId="77777777" w:rsidR="0086479E" w:rsidRPr="002D1562" w:rsidRDefault="0086479E" w:rsidP="0086479E">
            <w:pPr>
              <w:rPr>
                <w:bCs/>
              </w:rPr>
            </w:pPr>
            <w:r w:rsidRPr="002D1562">
              <w:rPr>
                <w:bCs/>
              </w:rPr>
              <w:t>Week 10</w:t>
            </w:r>
          </w:p>
          <w:p w14:paraId="7327E5B6" w14:textId="77777777" w:rsidR="0086479E" w:rsidRPr="002D1562" w:rsidRDefault="0086479E" w:rsidP="0086479E">
            <w:pPr>
              <w:rPr>
                <w:bCs/>
              </w:rPr>
            </w:pPr>
          </w:p>
          <w:p w14:paraId="7EF65291" w14:textId="77777777" w:rsidR="00687C91" w:rsidRDefault="00687C91" w:rsidP="0086479E">
            <w:pPr>
              <w:jc w:val="center"/>
            </w:pPr>
          </w:p>
        </w:tc>
        <w:tc>
          <w:tcPr>
            <w:tcW w:w="1350" w:type="dxa"/>
            <w:shd w:val="clear" w:color="auto" w:fill="auto"/>
          </w:tcPr>
          <w:p w14:paraId="6DA18F60" w14:textId="77777777" w:rsidR="0086479E" w:rsidRDefault="0086479E" w:rsidP="0086479E">
            <w:pPr>
              <w:jc w:val="center"/>
            </w:pPr>
            <w:r w:rsidRPr="002D1562">
              <w:rPr>
                <w:bCs/>
              </w:rPr>
              <w:t>July 11-17</w:t>
            </w:r>
          </w:p>
          <w:p w14:paraId="6E0A9285" w14:textId="0C5DA101" w:rsidR="00687C91" w:rsidRDefault="00687C91" w:rsidP="0086479E">
            <w:pPr>
              <w:jc w:val="center"/>
            </w:pPr>
          </w:p>
        </w:tc>
        <w:tc>
          <w:tcPr>
            <w:tcW w:w="3960" w:type="dxa"/>
            <w:shd w:val="clear" w:color="auto" w:fill="auto"/>
          </w:tcPr>
          <w:p w14:paraId="67AF42E1" w14:textId="77777777" w:rsidR="00687C91" w:rsidRPr="002D1562" w:rsidRDefault="00687C91" w:rsidP="00440BBA">
            <w:pPr>
              <w:jc w:val="center"/>
              <w:rPr>
                <w:bCs/>
              </w:rPr>
            </w:pPr>
            <w:r w:rsidRPr="002D1562">
              <w:rPr>
                <w:bCs/>
              </w:rPr>
              <w:t>Clinical activities as scheduled</w:t>
            </w:r>
          </w:p>
          <w:p w14:paraId="49A5A4E7" w14:textId="77777777" w:rsidR="00687C91" w:rsidRPr="002D1562" w:rsidRDefault="00687C91" w:rsidP="00440BBA">
            <w:pPr>
              <w:jc w:val="center"/>
            </w:pPr>
          </w:p>
          <w:p w14:paraId="013F3720" w14:textId="77777777" w:rsidR="00687C91" w:rsidRDefault="00687C91" w:rsidP="00440BBA">
            <w:pPr>
              <w:jc w:val="center"/>
            </w:pPr>
          </w:p>
          <w:p w14:paraId="26A3EC89" w14:textId="71327A19" w:rsidR="00687C91" w:rsidRDefault="00687C91" w:rsidP="00440BBA">
            <w:pPr>
              <w:jc w:val="center"/>
            </w:pPr>
            <w:r w:rsidRPr="00172E4B">
              <w:rPr>
                <w:b/>
                <w:bCs/>
              </w:rPr>
              <w:t>Onsite Simulation July 15, 2022 HPNP Building</w:t>
            </w:r>
          </w:p>
        </w:tc>
        <w:tc>
          <w:tcPr>
            <w:tcW w:w="2875" w:type="dxa"/>
            <w:shd w:val="clear" w:color="auto" w:fill="auto"/>
          </w:tcPr>
          <w:p w14:paraId="3883091E" w14:textId="77777777" w:rsidR="00687C91" w:rsidRPr="002D1562" w:rsidRDefault="00687C91" w:rsidP="00D73C72">
            <w:r w:rsidRPr="002D1562">
              <w:t xml:space="preserve">Document clinical hours and encounters in </w:t>
            </w:r>
            <w:proofErr w:type="spellStart"/>
            <w:r w:rsidRPr="002D1562">
              <w:t>Exxat</w:t>
            </w:r>
            <w:proofErr w:type="spellEnd"/>
            <w:r w:rsidRPr="002D1562">
              <w:t>.</w:t>
            </w:r>
          </w:p>
          <w:p w14:paraId="1601A8D4" w14:textId="77777777" w:rsidR="00687C91" w:rsidRPr="002D1562" w:rsidRDefault="00687C91" w:rsidP="00D73C72"/>
          <w:p w14:paraId="58B69A31" w14:textId="77777777" w:rsidR="00687C91" w:rsidRPr="002D1562" w:rsidRDefault="00687C91" w:rsidP="00D73C72">
            <w:pPr>
              <w:rPr>
                <w:b/>
                <w:bCs/>
              </w:rPr>
            </w:pPr>
            <w:r w:rsidRPr="002D1562">
              <w:rPr>
                <w:b/>
                <w:bCs/>
              </w:rPr>
              <w:t>Due: 7/17 Second Section of Self Study Guide</w:t>
            </w:r>
          </w:p>
          <w:p w14:paraId="79B603AE" w14:textId="77777777" w:rsidR="00687C91" w:rsidRDefault="00687C91" w:rsidP="00D73C72"/>
        </w:tc>
      </w:tr>
      <w:tr w:rsidR="00687C91" w14:paraId="4E0AF001" w14:textId="77777777" w:rsidTr="0086479E">
        <w:tc>
          <w:tcPr>
            <w:tcW w:w="1165" w:type="dxa"/>
            <w:shd w:val="clear" w:color="auto" w:fill="auto"/>
          </w:tcPr>
          <w:p w14:paraId="596CC08E" w14:textId="77777777" w:rsidR="0086479E" w:rsidRPr="002D1562" w:rsidRDefault="0086479E" w:rsidP="0086479E">
            <w:pPr>
              <w:rPr>
                <w:bCs/>
              </w:rPr>
            </w:pPr>
            <w:r w:rsidRPr="002D1562">
              <w:rPr>
                <w:bCs/>
              </w:rPr>
              <w:t>Week 11</w:t>
            </w:r>
          </w:p>
          <w:p w14:paraId="3C23E65F" w14:textId="77777777" w:rsidR="0086479E" w:rsidRPr="002D1562" w:rsidRDefault="0086479E" w:rsidP="0086479E">
            <w:pPr>
              <w:rPr>
                <w:bCs/>
              </w:rPr>
            </w:pPr>
          </w:p>
          <w:p w14:paraId="4A241E88" w14:textId="77777777" w:rsidR="00687C91" w:rsidRDefault="00687C91" w:rsidP="0086479E"/>
        </w:tc>
        <w:tc>
          <w:tcPr>
            <w:tcW w:w="1350" w:type="dxa"/>
            <w:shd w:val="clear" w:color="auto" w:fill="auto"/>
          </w:tcPr>
          <w:p w14:paraId="6A83E87D" w14:textId="4E40FB93" w:rsidR="0086479E" w:rsidRPr="002D1562" w:rsidRDefault="0086479E" w:rsidP="0086479E">
            <w:pPr>
              <w:jc w:val="center"/>
              <w:rPr>
                <w:bCs/>
              </w:rPr>
            </w:pPr>
            <w:r w:rsidRPr="002D1562">
              <w:rPr>
                <w:bCs/>
              </w:rPr>
              <w:t>July 18-2</w:t>
            </w:r>
            <w:r w:rsidR="009714CA">
              <w:rPr>
                <w:bCs/>
              </w:rPr>
              <w:t>4</w:t>
            </w:r>
          </w:p>
          <w:p w14:paraId="2A8B408A" w14:textId="24FAF20A" w:rsidR="00687C91" w:rsidRDefault="00687C91" w:rsidP="0086479E">
            <w:pPr>
              <w:jc w:val="center"/>
            </w:pPr>
          </w:p>
        </w:tc>
        <w:tc>
          <w:tcPr>
            <w:tcW w:w="3960" w:type="dxa"/>
            <w:shd w:val="clear" w:color="auto" w:fill="auto"/>
          </w:tcPr>
          <w:p w14:paraId="7B467721" w14:textId="77777777" w:rsidR="00687C91" w:rsidRPr="002D1562" w:rsidRDefault="00687C91" w:rsidP="00440BBA">
            <w:pPr>
              <w:jc w:val="center"/>
              <w:rPr>
                <w:bCs/>
              </w:rPr>
            </w:pPr>
            <w:r w:rsidRPr="002D1562">
              <w:rPr>
                <w:bCs/>
              </w:rPr>
              <w:t>Clinical activities as scheduled</w:t>
            </w:r>
          </w:p>
          <w:p w14:paraId="3B37CAF8" w14:textId="77777777" w:rsidR="00687C91" w:rsidRDefault="00687C91" w:rsidP="00440BBA">
            <w:pPr>
              <w:jc w:val="center"/>
            </w:pPr>
          </w:p>
        </w:tc>
        <w:tc>
          <w:tcPr>
            <w:tcW w:w="2875" w:type="dxa"/>
            <w:shd w:val="clear" w:color="auto" w:fill="auto"/>
          </w:tcPr>
          <w:p w14:paraId="59551690" w14:textId="77777777" w:rsidR="00687C91" w:rsidRPr="002D1562" w:rsidRDefault="00687C91" w:rsidP="00D73C72">
            <w:pPr>
              <w:rPr>
                <w:b/>
                <w:bCs/>
              </w:rPr>
            </w:pPr>
            <w:r w:rsidRPr="002D1562">
              <w:t xml:space="preserve">Document clinical hours and encounters in </w:t>
            </w:r>
            <w:proofErr w:type="spellStart"/>
            <w:r w:rsidRPr="002D1562">
              <w:t>Exxat</w:t>
            </w:r>
            <w:proofErr w:type="spellEnd"/>
            <w:r w:rsidRPr="002D1562">
              <w:t>.</w:t>
            </w:r>
          </w:p>
          <w:p w14:paraId="304F699B" w14:textId="77777777" w:rsidR="00687C91" w:rsidRPr="002D1562" w:rsidRDefault="00687C91" w:rsidP="00D73C72"/>
          <w:p w14:paraId="667267F4" w14:textId="71932A3C" w:rsidR="00687C91" w:rsidRDefault="00687C91" w:rsidP="00D73C72">
            <w:r w:rsidRPr="002D1562">
              <w:rPr>
                <w:b/>
                <w:bCs/>
              </w:rPr>
              <w:t>Due 7/22: Focused SOAP note in Canvas</w:t>
            </w:r>
          </w:p>
        </w:tc>
      </w:tr>
      <w:tr w:rsidR="00687C91" w14:paraId="54E1C446" w14:textId="77777777" w:rsidTr="0086479E">
        <w:tc>
          <w:tcPr>
            <w:tcW w:w="1165" w:type="dxa"/>
            <w:shd w:val="clear" w:color="auto" w:fill="auto"/>
          </w:tcPr>
          <w:p w14:paraId="523CB7B0" w14:textId="77777777" w:rsidR="0086479E" w:rsidRPr="002D1562" w:rsidRDefault="0086479E" w:rsidP="0086479E">
            <w:pPr>
              <w:rPr>
                <w:bCs/>
              </w:rPr>
            </w:pPr>
            <w:r w:rsidRPr="002D1562">
              <w:rPr>
                <w:bCs/>
              </w:rPr>
              <w:t xml:space="preserve">Week 12 </w:t>
            </w:r>
          </w:p>
          <w:p w14:paraId="7E5FC110" w14:textId="77777777" w:rsidR="0086479E" w:rsidRPr="002D1562" w:rsidRDefault="0086479E" w:rsidP="0086479E">
            <w:pPr>
              <w:rPr>
                <w:bCs/>
              </w:rPr>
            </w:pPr>
          </w:p>
          <w:p w14:paraId="2423A9F4" w14:textId="77777777" w:rsidR="00687C91" w:rsidRDefault="00687C91" w:rsidP="0086479E"/>
        </w:tc>
        <w:tc>
          <w:tcPr>
            <w:tcW w:w="1350" w:type="dxa"/>
            <w:shd w:val="clear" w:color="auto" w:fill="auto"/>
          </w:tcPr>
          <w:p w14:paraId="7AFF9BA7" w14:textId="0C1EEC98" w:rsidR="0086479E" w:rsidRPr="002D1562" w:rsidRDefault="0086479E" w:rsidP="0086479E">
            <w:pPr>
              <w:jc w:val="center"/>
              <w:rPr>
                <w:bCs/>
              </w:rPr>
            </w:pPr>
            <w:r w:rsidRPr="002D1562">
              <w:rPr>
                <w:bCs/>
              </w:rPr>
              <w:t>July 25-</w:t>
            </w:r>
            <w:r w:rsidR="009714CA">
              <w:rPr>
                <w:bCs/>
              </w:rPr>
              <w:t>31</w:t>
            </w:r>
          </w:p>
          <w:p w14:paraId="525AE5BD" w14:textId="53FCCBCF" w:rsidR="00687C91" w:rsidRDefault="00687C91" w:rsidP="0086479E">
            <w:pPr>
              <w:jc w:val="center"/>
            </w:pPr>
          </w:p>
        </w:tc>
        <w:tc>
          <w:tcPr>
            <w:tcW w:w="3960" w:type="dxa"/>
            <w:shd w:val="clear" w:color="auto" w:fill="auto"/>
          </w:tcPr>
          <w:p w14:paraId="2483402F" w14:textId="77777777" w:rsidR="00687C91" w:rsidRPr="002D1562" w:rsidRDefault="00687C91" w:rsidP="00440BBA">
            <w:pPr>
              <w:jc w:val="center"/>
              <w:rPr>
                <w:bCs/>
              </w:rPr>
            </w:pPr>
            <w:r w:rsidRPr="002D1562">
              <w:rPr>
                <w:bCs/>
              </w:rPr>
              <w:t>Clinical activities as scheduled</w:t>
            </w:r>
          </w:p>
          <w:p w14:paraId="4CBDFE5F" w14:textId="77777777" w:rsidR="00687C91" w:rsidRDefault="00687C91" w:rsidP="00440BBA">
            <w:pPr>
              <w:jc w:val="center"/>
            </w:pPr>
          </w:p>
          <w:p w14:paraId="026EA8C8" w14:textId="77777777" w:rsidR="00706206" w:rsidRDefault="00706206" w:rsidP="00440BBA">
            <w:pPr>
              <w:jc w:val="center"/>
            </w:pPr>
          </w:p>
          <w:p w14:paraId="042C70C2" w14:textId="2FD4668B" w:rsidR="00706206" w:rsidRDefault="00706206" w:rsidP="001B5045">
            <w:pPr>
              <w:jc w:val="center"/>
            </w:pPr>
          </w:p>
        </w:tc>
        <w:tc>
          <w:tcPr>
            <w:tcW w:w="2875" w:type="dxa"/>
            <w:shd w:val="clear" w:color="auto" w:fill="auto"/>
          </w:tcPr>
          <w:p w14:paraId="5A421301" w14:textId="77777777" w:rsidR="00687C91" w:rsidRPr="002D1562" w:rsidRDefault="00687C91" w:rsidP="00D73C72">
            <w:pPr>
              <w:rPr>
                <w:b/>
                <w:bCs/>
              </w:rPr>
            </w:pPr>
            <w:r w:rsidRPr="002D1562">
              <w:t xml:space="preserve">Document clinical hours and encounters in </w:t>
            </w:r>
            <w:proofErr w:type="spellStart"/>
            <w:r w:rsidRPr="002D1562">
              <w:t>Exxat</w:t>
            </w:r>
            <w:proofErr w:type="spellEnd"/>
            <w:r w:rsidRPr="002D1562">
              <w:t>.</w:t>
            </w:r>
          </w:p>
          <w:p w14:paraId="33DFF597" w14:textId="77777777" w:rsidR="00687C91" w:rsidRPr="002D1562" w:rsidRDefault="00687C91" w:rsidP="00D73C72">
            <w:pPr>
              <w:rPr>
                <w:b/>
                <w:bCs/>
              </w:rPr>
            </w:pPr>
            <w:r w:rsidRPr="002D1562">
              <w:rPr>
                <w:b/>
                <w:bCs/>
              </w:rPr>
              <w:t xml:space="preserve">Submit calendar of clinical activities for next month and request preceptor approval of prior month July hours in </w:t>
            </w:r>
            <w:proofErr w:type="spellStart"/>
            <w:r w:rsidRPr="002D1562">
              <w:rPr>
                <w:b/>
                <w:bCs/>
              </w:rPr>
              <w:t>Exxat</w:t>
            </w:r>
            <w:proofErr w:type="spellEnd"/>
            <w:r w:rsidRPr="002D1562">
              <w:rPr>
                <w:b/>
                <w:bCs/>
              </w:rPr>
              <w:t>.</w:t>
            </w:r>
          </w:p>
          <w:p w14:paraId="31DD6EBC" w14:textId="77777777" w:rsidR="00687C91" w:rsidRPr="002D1562" w:rsidRDefault="00687C91" w:rsidP="00D73C72">
            <w:pPr>
              <w:rPr>
                <w:b/>
                <w:bCs/>
              </w:rPr>
            </w:pPr>
          </w:p>
          <w:p w14:paraId="37EE87F0" w14:textId="16EDE3B6" w:rsidR="00687C91" w:rsidRDefault="00687C91" w:rsidP="00D73C72">
            <w:r w:rsidRPr="002D1562">
              <w:rPr>
                <w:b/>
                <w:bCs/>
              </w:rPr>
              <w:t xml:space="preserve">Due 7/29 Verified hours in </w:t>
            </w:r>
            <w:proofErr w:type="spellStart"/>
            <w:r w:rsidRPr="002D1562">
              <w:rPr>
                <w:b/>
                <w:bCs/>
              </w:rPr>
              <w:t>Exxat</w:t>
            </w:r>
            <w:proofErr w:type="spellEnd"/>
          </w:p>
        </w:tc>
      </w:tr>
      <w:tr w:rsidR="009714CA" w14:paraId="482E6894" w14:textId="77777777" w:rsidTr="0086479E">
        <w:tc>
          <w:tcPr>
            <w:tcW w:w="1165" w:type="dxa"/>
            <w:shd w:val="clear" w:color="auto" w:fill="auto"/>
          </w:tcPr>
          <w:p w14:paraId="744F7B96" w14:textId="1F4249E4" w:rsidR="009714CA" w:rsidRPr="002D1562" w:rsidRDefault="006F50A4" w:rsidP="0086479E">
            <w:pPr>
              <w:rPr>
                <w:bCs/>
              </w:rPr>
            </w:pPr>
            <w:r>
              <w:rPr>
                <w:bCs/>
              </w:rPr>
              <w:lastRenderedPageBreak/>
              <w:t>Week 13</w:t>
            </w:r>
          </w:p>
        </w:tc>
        <w:tc>
          <w:tcPr>
            <w:tcW w:w="1350" w:type="dxa"/>
            <w:shd w:val="clear" w:color="auto" w:fill="auto"/>
          </w:tcPr>
          <w:p w14:paraId="28452CEB" w14:textId="237386A7" w:rsidR="009714CA" w:rsidRPr="002D1562" w:rsidRDefault="006F50A4" w:rsidP="0086479E">
            <w:pPr>
              <w:jc w:val="center"/>
              <w:rPr>
                <w:bCs/>
              </w:rPr>
            </w:pPr>
            <w:r>
              <w:rPr>
                <w:bCs/>
              </w:rPr>
              <w:t>Aug 1-5</w:t>
            </w:r>
          </w:p>
        </w:tc>
        <w:tc>
          <w:tcPr>
            <w:tcW w:w="3960" w:type="dxa"/>
            <w:shd w:val="clear" w:color="auto" w:fill="auto"/>
          </w:tcPr>
          <w:p w14:paraId="3CD1F539" w14:textId="77777777" w:rsidR="004E3E89" w:rsidRPr="002D1562" w:rsidRDefault="004E3E89" w:rsidP="004E3E89">
            <w:pPr>
              <w:rPr>
                <w:b/>
              </w:rPr>
            </w:pPr>
            <w:r w:rsidRPr="002D1562">
              <w:rPr>
                <w:b/>
              </w:rPr>
              <w:t xml:space="preserve">All Clinical Documentation in </w:t>
            </w:r>
            <w:proofErr w:type="spellStart"/>
            <w:r w:rsidRPr="002D1562">
              <w:rPr>
                <w:b/>
              </w:rPr>
              <w:t>Exxat</w:t>
            </w:r>
            <w:proofErr w:type="spellEnd"/>
            <w:r w:rsidRPr="002D1562">
              <w:rPr>
                <w:b/>
              </w:rPr>
              <w:t xml:space="preserve"> due by Friday, July 29</w:t>
            </w:r>
            <w:r w:rsidRPr="002D1562">
              <w:rPr>
                <w:b/>
                <w:vertAlign w:val="superscript"/>
              </w:rPr>
              <w:t>th</w:t>
            </w:r>
            <w:r w:rsidRPr="002D1562">
              <w:rPr>
                <w:b/>
              </w:rPr>
              <w:t>, 2022, 11:59 pm</w:t>
            </w:r>
          </w:p>
          <w:p w14:paraId="5DB9732E" w14:textId="77777777" w:rsidR="004E3E89" w:rsidRPr="002D1562" w:rsidRDefault="004E3E89" w:rsidP="004E3E89">
            <w:pPr>
              <w:pStyle w:val="ListParagraph"/>
              <w:widowControl w:val="0"/>
              <w:numPr>
                <w:ilvl w:val="0"/>
                <w:numId w:val="8"/>
              </w:numPr>
              <w:autoSpaceDE w:val="0"/>
              <w:autoSpaceDN w:val="0"/>
              <w:rPr>
                <w:color w:val="FF0000"/>
              </w:rPr>
            </w:pPr>
            <w:r w:rsidRPr="002D1562">
              <w:rPr>
                <w:color w:val="FF0000"/>
              </w:rPr>
              <w:t>Clinical hours (192 – verified by preceptor) and patient log encounters</w:t>
            </w:r>
          </w:p>
          <w:p w14:paraId="2E84A5FF" w14:textId="77777777" w:rsidR="004E3E89" w:rsidRPr="002D1562" w:rsidRDefault="004E3E89" w:rsidP="004E3E89">
            <w:pPr>
              <w:pStyle w:val="ListParagraph"/>
              <w:widowControl w:val="0"/>
              <w:numPr>
                <w:ilvl w:val="0"/>
                <w:numId w:val="8"/>
              </w:numPr>
              <w:autoSpaceDE w:val="0"/>
              <w:autoSpaceDN w:val="0"/>
              <w:rPr>
                <w:color w:val="FF0000"/>
              </w:rPr>
            </w:pPr>
            <w:r w:rsidRPr="002D1562">
              <w:rPr>
                <w:color w:val="FF0000"/>
              </w:rPr>
              <w:t>Encounters must reflect ALL patients seen</w:t>
            </w:r>
          </w:p>
          <w:p w14:paraId="31E0EBE6" w14:textId="77777777" w:rsidR="004E3E89" w:rsidRPr="002D1562" w:rsidRDefault="004E3E89" w:rsidP="004E3E89">
            <w:pPr>
              <w:pStyle w:val="ListParagraph"/>
              <w:widowControl w:val="0"/>
              <w:numPr>
                <w:ilvl w:val="0"/>
                <w:numId w:val="8"/>
              </w:numPr>
              <w:autoSpaceDE w:val="0"/>
              <w:autoSpaceDN w:val="0"/>
              <w:rPr>
                <w:color w:val="FF0000"/>
              </w:rPr>
            </w:pPr>
            <w:r w:rsidRPr="002D1562">
              <w:rPr>
                <w:color w:val="FF0000"/>
              </w:rPr>
              <w:t>Preceptor and Student Final Clinical Evaluation</w:t>
            </w:r>
          </w:p>
          <w:p w14:paraId="00D8FDEE" w14:textId="1CC69C3E" w:rsidR="009714CA" w:rsidRPr="002D1562" w:rsidRDefault="004E3E89" w:rsidP="004E3E89">
            <w:pPr>
              <w:jc w:val="center"/>
              <w:rPr>
                <w:bCs/>
              </w:rPr>
            </w:pPr>
            <w:r w:rsidRPr="002D1562">
              <w:rPr>
                <w:color w:val="FF0000"/>
              </w:rPr>
              <w:t>Student Evaluation of Preceptor and Clinical Site</w:t>
            </w:r>
          </w:p>
        </w:tc>
        <w:tc>
          <w:tcPr>
            <w:tcW w:w="2875" w:type="dxa"/>
            <w:shd w:val="clear" w:color="auto" w:fill="auto"/>
          </w:tcPr>
          <w:p w14:paraId="1F923CAC" w14:textId="77777777" w:rsidR="009714CA" w:rsidRPr="002D1562" w:rsidRDefault="009714CA" w:rsidP="00D73C72"/>
        </w:tc>
      </w:tr>
    </w:tbl>
    <w:p w14:paraId="485D576F" w14:textId="7D297A07" w:rsidR="0030671C" w:rsidRPr="004E25EE" w:rsidRDefault="0030671C" w:rsidP="000A35D1">
      <w:pPr>
        <w:widowControl w:val="0"/>
        <w:tabs>
          <w:tab w:val="left" w:pos="-1440"/>
          <w:tab w:val="left" w:pos="2880"/>
        </w:tabs>
        <w:ind w:left="360"/>
      </w:pPr>
    </w:p>
    <w:p w14:paraId="012530A4" w14:textId="77777777" w:rsidR="00063E8D" w:rsidRPr="004E25EE" w:rsidRDefault="00063E8D" w:rsidP="000A35D1">
      <w:pPr>
        <w:widowControl w:val="0"/>
        <w:tabs>
          <w:tab w:val="left" w:pos="-1440"/>
          <w:tab w:val="left" w:pos="2880"/>
        </w:tabs>
        <w:ind w:left="360"/>
      </w:pPr>
    </w:p>
    <w:sectPr w:rsidR="00063E8D" w:rsidRPr="004E25E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FACB9" w14:textId="77777777" w:rsidR="0064276E" w:rsidRDefault="0064276E">
      <w:r>
        <w:separator/>
      </w:r>
    </w:p>
  </w:endnote>
  <w:endnote w:type="continuationSeparator" w:id="0">
    <w:p w14:paraId="4658C979" w14:textId="77777777" w:rsidR="0064276E" w:rsidRDefault="0064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2B56A" w14:textId="77777777" w:rsidR="00CE4C3D" w:rsidRDefault="00CE4C3D" w:rsidP="00943A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B69492" w14:textId="77777777" w:rsidR="00CE4C3D" w:rsidRDefault="00CE4C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2E6DB" w14:textId="77777777" w:rsidR="00CE4C3D" w:rsidRPr="006034A2" w:rsidRDefault="00CE4C3D" w:rsidP="006034A2">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CDE83" w14:textId="77777777" w:rsidR="0064276E" w:rsidRDefault="0064276E">
      <w:r>
        <w:separator/>
      </w:r>
    </w:p>
  </w:footnote>
  <w:footnote w:type="continuationSeparator" w:id="0">
    <w:p w14:paraId="77AF4FDC" w14:textId="77777777" w:rsidR="0064276E" w:rsidRDefault="0064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A16EE" w14:textId="77777777" w:rsidR="00CE4C3D" w:rsidRDefault="00CE4C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9E9230" w14:textId="77777777" w:rsidR="00CE4C3D" w:rsidRDefault="00CE4C3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14506" w14:textId="77777777" w:rsidR="00CE4C3D" w:rsidRPr="00DB7E5D" w:rsidRDefault="00CE4C3D">
    <w:pPr>
      <w:pStyle w:val="Header"/>
      <w:ind w:right="360"/>
      <w:rPr>
        <w:rStyle w:val="PageNumber"/>
        <w:rFonts w:ascii="Arial" w:hAnsi="Arial" w:cs="Arial"/>
        <w:sz w:val="22"/>
        <w:lang w:val="fr-FR"/>
      </w:rPr>
    </w:pPr>
    <w:r>
      <w:rPr>
        <w:rFonts w:ascii="Arial" w:hAnsi="Arial" w:cs="Arial"/>
        <w:sz w:val="22"/>
        <w:lang w:val="fr-FR"/>
      </w:rPr>
      <w:t xml:space="preserve"> </w:t>
    </w:r>
  </w:p>
  <w:p w14:paraId="7501C3FA" w14:textId="77777777" w:rsidR="00CE4C3D" w:rsidRPr="00DB7E5D" w:rsidRDefault="00CE4C3D">
    <w:pPr>
      <w:pStyle w:val="Header"/>
      <w:ind w:right="360"/>
      <w:rPr>
        <w:rFonts w:ascii="Arial" w:hAnsi="Arial" w:cs="Arial"/>
        <w:sz w:val="16"/>
        <w:lang w:val="fr-FR"/>
      </w:rPr>
    </w:pPr>
  </w:p>
  <w:p w14:paraId="5FC854FD" w14:textId="77777777" w:rsidR="00CE4C3D" w:rsidRPr="00DB7E5D" w:rsidRDefault="00CE4C3D">
    <w:pPr>
      <w:pStyle w:val="Header"/>
      <w:rPr>
        <w:rFonts w:ascii="Arial" w:hAnsi="Arial" w:cs="Arial"/>
        <w:sz w:val="16"/>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43FE6" w14:textId="77777777" w:rsidR="00CE4C3D" w:rsidRDefault="00CE4C3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B6E6B"/>
    <w:multiLevelType w:val="multilevel"/>
    <w:tmpl w:val="C8B6A0E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F6553A0"/>
    <w:multiLevelType w:val="hybridMultilevel"/>
    <w:tmpl w:val="729AEC9A"/>
    <w:lvl w:ilvl="0" w:tplc="0409000F">
      <w:start w:val="1"/>
      <w:numFmt w:val="decimal"/>
      <w:lvlText w:val="%1."/>
      <w:lvlJc w:val="left"/>
      <w:pPr>
        <w:tabs>
          <w:tab w:val="num" w:pos="720"/>
        </w:tabs>
        <w:ind w:left="720" w:hanging="360"/>
      </w:pPr>
    </w:lvl>
    <w:lvl w:ilvl="1" w:tplc="53DE023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3E13E1"/>
    <w:multiLevelType w:val="hybridMultilevel"/>
    <w:tmpl w:val="B3CA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33501"/>
    <w:multiLevelType w:val="hybridMultilevel"/>
    <w:tmpl w:val="43F6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52FAB"/>
    <w:multiLevelType w:val="multilevel"/>
    <w:tmpl w:val="F5D4903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837C94"/>
    <w:multiLevelType w:val="hybridMultilevel"/>
    <w:tmpl w:val="14707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A4B38"/>
    <w:multiLevelType w:val="multilevel"/>
    <w:tmpl w:val="D62CDC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25D0817"/>
    <w:multiLevelType w:val="hybridMultilevel"/>
    <w:tmpl w:val="194E153E"/>
    <w:lvl w:ilvl="0" w:tplc="75244E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03A69C1"/>
    <w:multiLevelType w:val="multilevel"/>
    <w:tmpl w:val="AB66E4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3BE037C7"/>
    <w:multiLevelType w:val="hybridMultilevel"/>
    <w:tmpl w:val="17C4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551AE"/>
    <w:multiLevelType w:val="multilevel"/>
    <w:tmpl w:val="8542D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503622"/>
    <w:multiLevelType w:val="hybridMultilevel"/>
    <w:tmpl w:val="A492FA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AD71A6"/>
    <w:multiLevelType w:val="multilevel"/>
    <w:tmpl w:val="63D0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2"/>
  </w:num>
  <w:num w:numId="4">
    <w:abstractNumId w:val="10"/>
  </w:num>
  <w:num w:numId="5">
    <w:abstractNumId w:val="12"/>
  </w:num>
  <w:num w:numId="6">
    <w:abstractNumId w:val="5"/>
  </w:num>
  <w:num w:numId="7">
    <w:abstractNumId w:val="7"/>
  </w:num>
  <w:num w:numId="8">
    <w:abstractNumId w:val="9"/>
  </w:num>
  <w:num w:numId="9">
    <w:abstractNumId w:val="4"/>
  </w:num>
  <w:num w:numId="10">
    <w:abstractNumId w:val="6"/>
  </w:num>
  <w:num w:numId="11">
    <w:abstractNumId w:val="8"/>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3MbA0trA0NjW3NDZX0lEKTi0uzszPAykwqQUAsMEOfywAAAA="/>
  </w:docVars>
  <w:rsids>
    <w:rsidRoot w:val="00344C23"/>
    <w:rsid w:val="00000287"/>
    <w:rsid w:val="00003BED"/>
    <w:rsid w:val="00020B6B"/>
    <w:rsid w:val="000255B3"/>
    <w:rsid w:val="00047D2D"/>
    <w:rsid w:val="000544E2"/>
    <w:rsid w:val="00055A4F"/>
    <w:rsid w:val="00063E8D"/>
    <w:rsid w:val="00073EB6"/>
    <w:rsid w:val="000751D7"/>
    <w:rsid w:val="00090A2D"/>
    <w:rsid w:val="000A35D1"/>
    <w:rsid w:val="000A6AE8"/>
    <w:rsid w:val="000B5E88"/>
    <w:rsid w:val="000C1F2C"/>
    <w:rsid w:val="000C41DD"/>
    <w:rsid w:val="000D5919"/>
    <w:rsid w:val="000F0347"/>
    <w:rsid w:val="000F5528"/>
    <w:rsid w:val="00100EF2"/>
    <w:rsid w:val="00111FF9"/>
    <w:rsid w:val="00123317"/>
    <w:rsid w:val="00132B4A"/>
    <w:rsid w:val="00136BFA"/>
    <w:rsid w:val="00173291"/>
    <w:rsid w:val="001A28B8"/>
    <w:rsid w:val="001B0D0B"/>
    <w:rsid w:val="001B150E"/>
    <w:rsid w:val="001B31C4"/>
    <w:rsid w:val="001B5045"/>
    <w:rsid w:val="001C51F8"/>
    <w:rsid w:val="001D6A8A"/>
    <w:rsid w:val="001F3E9D"/>
    <w:rsid w:val="00201088"/>
    <w:rsid w:val="00202D23"/>
    <w:rsid w:val="00225AEB"/>
    <w:rsid w:val="00240129"/>
    <w:rsid w:val="00242F3D"/>
    <w:rsid w:val="002450F2"/>
    <w:rsid w:val="0025369A"/>
    <w:rsid w:val="00254BB4"/>
    <w:rsid w:val="00261BEC"/>
    <w:rsid w:val="002850C6"/>
    <w:rsid w:val="00293FAD"/>
    <w:rsid w:val="002D7FA7"/>
    <w:rsid w:val="002F59E6"/>
    <w:rsid w:val="0030671C"/>
    <w:rsid w:val="00311CCD"/>
    <w:rsid w:val="0033191E"/>
    <w:rsid w:val="00334E58"/>
    <w:rsid w:val="0033551B"/>
    <w:rsid w:val="00337F28"/>
    <w:rsid w:val="00344C23"/>
    <w:rsid w:val="00362569"/>
    <w:rsid w:val="00365F69"/>
    <w:rsid w:val="00372416"/>
    <w:rsid w:val="003730CA"/>
    <w:rsid w:val="003815E4"/>
    <w:rsid w:val="003865BF"/>
    <w:rsid w:val="00387284"/>
    <w:rsid w:val="00396444"/>
    <w:rsid w:val="0039715E"/>
    <w:rsid w:val="003A4DE5"/>
    <w:rsid w:val="003A5DD2"/>
    <w:rsid w:val="003B1208"/>
    <w:rsid w:val="003C3CDA"/>
    <w:rsid w:val="003E0027"/>
    <w:rsid w:val="003E1B82"/>
    <w:rsid w:val="003E791A"/>
    <w:rsid w:val="00402477"/>
    <w:rsid w:val="00413A69"/>
    <w:rsid w:val="00425270"/>
    <w:rsid w:val="00433640"/>
    <w:rsid w:val="00440BBA"/>
    <w:rsid w:val="00475D9F"/>
    <w:rsid w:val="0047719F"/>
    <w:rsid w:val="004843EC"/>
    <w:rsid w:val="00494097"/>
    <w:rsid w:val="004A148D"/>
    <w:rsid w:val="004A2822"/>
    <w:rsid w:val="004B0293"/>
    <w:rsid w:val="004B3BBE"/>
    <w:rsid w:val="004C1099"/>
    <w:rsid w:val="004C1300"/>
    <w:rsid w:val="004E25EE"/>
    <w:rsid w:val="004E3B13"/>
    <w:rsid w:val="004E3E89"/>
    <w:rsid w:val="004F08C4"/>
    <w:rsid w:val="004F43B8"/>
    <w:rsid w:val="005020EB"/>
    <w:rsid w:val="00527161"/>
    <w:rsid w:val="0052722E"/>
    <w:rsid w:val="00527615"/>
    <w:rsid w:val="00527FC3"/>
    <w:rsid w:val="00531AA1"/>
    <w:rsid w:val="00597B72"/>
    <w:rsid w:val="005B1DFA"/>
    <w:rsid w:val="005D2E1E"/>
    <w:rsid w:val="005E439F"/>
    <w:rsid w:val="005F0CE5"/>
    <w:rsid w:val="005F45F9"/>
    <w:rsid w:val="00600728"/>
    <w:rsid w:val="006034A2"/>
    <w:rsid w:val="00621EB9"/>
    <w:rsid w:val="0064276E"/>
    <w:rsid w:val="00662D32"/>
    <w:rsid w:val="00672EEA"/>
    <w:rsid w:val="006733E8"/>
    <w:rsid w:val="00683196"/>
    <w:rsid w:val="00687C91"/>
    <w:rsid w:val="006952D5"/>
    <w:rsid w:val="006D5EA3"/>
    <w:rsid w:val="006D7279"/>
    <w:rsid w:val="006E7B78"/>
    <w:rsid w:val="006F47F1"/>
    <w:rsid w:val="006F50A4"/>
    <w:rsid w:val="006F764E"/>
    <w:rsid w:val="006F7A74"/>
    <w:rsid w:val="007060EF"/>
    <w:rsid w:val="00706206"/>
    <w:rsid w:val="007077CD"/>
    <w:rsid w:val="00711196"/>
    <w:rsid w:val="007206B6"/>
    <w:rsid w:val="00733DC8"/>
    <w:rsid w:val="00755B2A"/>
    <w:rsid w:val="00763846"/>
    <w:rsid w:val="007648F8"/>
    <w:rsid w:val="00794601"/>
    <w:rsid w:val="00795D06"/>
    <w:rsid w:val="00795D6E"/>
    <w:rsid w:val="007A2DDC"/>
    <w:rsid w:val="007B4892"/>
    <w:rsid w:val="007E3408"/>
    <w:rsid w:val="00803A54"/>
    <w:rsid w:val="0083515C"/>
    <w:rsid w:val="0083659B"/>
    <w:rsid w:val="0086479E"/>
    <w:rsid w:val="008A65D8"/>
    <w:rsid w:val="008B19B4"/>
    <w:rsid w:val="008C2268"/>
    <w:rsid w:val="008D6873"/>
    <w:rsid w:val="008D6D6E"/>
    <w:rsid w:val="008E32C5"/>
    <w:rsid w:val="008E635B"/>
    <w:rsid w:val="00905EAC"/>
    <w:rsid w:val="0092769A"/>
    <w:rsid w:val="009339E9"/>
    <w:rsid w:val="00935519"/>
    <w:rsid w:val="00943A68"/>
    <w:rsid w:val="00963D8E"/>
    <w:rsid w:val="009648AA"/>
    <w:rsid w:val="009714CA"/>
    <w:rsid w:val="00994728"/>
    <w:rsid w:val="009B6C93"/>
    <w:rsid w:val="009F29A6"/>
    <w:rsid w:val="00A0115E"/>
    <w:rsid w:val="00A01E00"/>
    <w:rsid w:val="00A155E1"/>
    <w:rsid w:val="00A24142"/>
    <w:rsid w:val="00A453AC"/>
    <w:rsid w:val="00A54272"/>
    <w:rsid w:val="00A707E9"/>
    <w:rsid w:val="00A70CF9"/>
    <w:rsid w:val="00AA3493"/>
    <w:rsid w:val="00AA7677"/>
    <w:rsid w:val="00AB3C0D"/>
    <w:rsid w:val="00B02549"/>
    <w:rsid w:val="00B23949"/>
    <w:rsid w:val="00B243EA"/>
    <w:rsid w:val="00B24A90"/>
    <w:rsid w:val="00B51008"/>
    <w:rsid w:val="00B67036"/>
    <w:rsid w:val="00B67158"/>
    <w:rsid w:val="00B701C4"/>
    <w:rsid w:val="00B71AE4"/>
    <w:rsid w:val="00B76B4B"/>
    <w:rsid w:val="00B80658"/>
    <w:rsid w:val="00B830A6"/>
    <w:rsid w:val="00B974C9"/>
    <w:rsid w:val="00BB1219"/>
    <w:rsid w:val="00BB6E29"/>
    <w:rsid w:val="00BC55CB"/>
    <w:rsid w:val="00BE0613"/>
    <w:rsid w:val="00BF6109"/>
    <w:rsid w:val="00C023C8"/>
    <w:rsid w:val="00C07697"/>
    <w:rsid w:val="00C07D61"/>
    <w:rsid w:val="00C204D4"/>
    <w:rsid w:val="00C34346"/>
    <w:rsid w:val="00C53961"/>
    <w:rsid w:val="00C64E97"/>
    <w:rsid w:val="00C67B36"/>
    <w:rsid w:val="00C67CA4"/>
    <w:rsid w:val="00C72A10"/>
    <w:rsid w:val="00C75B05"/>
    <w:rsid w:val="00C831E3"/>
    <w:rsid w:val="00C97552"/>
    <w:rsid w:val="00CB0F14"/>
    <w:rsid w:val="00CB4F33"/>
    <w:rsid w:val="00CC0C37"/>
    <w:rsid w:val="00CC308A"/>
    <w:rsid w:val="00CC4836"/>
    <w:rsid w:val="00CC7FF7"/>
    <w:rsid w:val="00CD6AE5"/>
    <w:rsid w:val="00CE07CB"/>
    <w:rsid w:val="00CE4C3D"/>
    <w:rsid w:val="00CF4B98"/>
    <w:rsid w:val="00D045CC"/>
    <w:rsid w:val="00D1474E"/>
    <w:rsid w:val="00D15EC8"/>
    <w:rsid w:val="00D22BDE"/>
    <w:rsid w:val="00D26E2C"/>
    <w:rsid w:val="00D408AE"/>
    <w:rsid w:val="00D45942"/>
    <w:rsid w:val="00D536F7"/>
    <w:rsid w:val="00D63B76"/>
    <w:rsid w:val="00D73C72"/>
    <w:rsid w:val="00D853B0"/>
    <w:rsid w:val="00DA1873"/>
    <w:rsid w:val="00DB18F1"/>
    <w:rsid w:val="00DB4D4E"/>
    <w:rsid w:val="00DB6C7C"/>
    <w:rsid w:val="00DB7E5D"/>
    <w:rsid w:val="00E52F9C"/>
    <w:rsid w:val="00E56E3A"/>
    <w:rsid w:val="00E65D8F"/>
    <w:rsid w:val="00E91643"/>
    <w:rsid w:val="00E91719"/>
    <w:rsid w:val="00E93A14"/>
    <w:rsid w:val="00EA326E"/>
    <w:rsid w:val="00EA7DA1"/>
    <w:rsid w:val="00EB4C6E"/>
    <w:rsid w:val="00EB5841"/>
    <w:rsid w:val="00EB7DC2"/>
    <w:rsid w:val="00EE0D26"/>
    <w:rsid w:val="00EF5FEE"/>
    <w:rsid w:val="00F052E4"/>
    <w:rsid w:val="00F056DB"/>
    <w:rsid w:val="00F057BA"/>
    <w:rsid w:val="00F1132A"/>
    <w:rsid w:val="00F11ACE"/>
    <w:rsid w:val="00F12DA2"/>
    <w:rsid w:val="00F51DDE"/>
    <w:rsid w:val="00F56505"/>
    <w:rsid w:val="00F57C3D"/>
    <w:rsid w:val="00F64F86"/>
    <w:rsid w:val="00F85911"/>
    <w:rsid w:val="00FA4EE9"/>
    <w:rsid w:val="00FB1F0B"/>
    <w:rsid w:val="00FB2810"/>
    <w:rsid w:val="00FB28DD"/>
    <w:rsid w:val="00FC59B4"/>
    <w:rsid w:val="00FE0119"/>
    <w:rsid w:val="00FF0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3A577"/>
  <w15:chartTrackingRefBased/>
  <w15:docId w15:val="{DA64F456-9EEB-4856-AB68-17F7DCCC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3">
    <w:name w:val="heading 3"/>
    <w:basedOn w:val="Normal"/>
    <w:next w:val="Normal"/>
    <w:qFormat/>
    <w:pPr>
      <w:keepNext/>
      <w:ind w:left="1440" w:hanging="720"/>
      <w:outlineLvl w:val="2"/>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rFonts w:ascii="Arial" w:hAnsi="Arial"/>
      <w:color w:val="FF0000"/>
      <w:sz w:val="22"/>
    </w:rPr>
  </w:style>
  <w:style w:type="paragraph" w:styleId="BodyTextIndent2">
    <w:name w:val="Body Text Indent 2"/>
    <w:basedOn w:val="Normal"/>
    <w:pPr>
      <w:ind w:left="2160" w:firstLine="720"/>
    </w:pPr>
    <w:rPr>
      <w:rFonts w:ascii="Arial" w:hAnsi="Arial" w:cs="Arial"/>
      <w:sz w:val="22"/>
    </w:rPr>
  </w:style>
  <w:style w:type="paragraph" w:styleId="BalloonText">
    <w:name w:val="Balloon Text"/>
    <w:basedOn w:val="Normal"/>
    <w:semiHidden/>
    <w:rsid w:val="00344C23"/>
    <w:rPr>
      <w:rFonts w:ascii="Tahoma" w:hAnsi="Tahoma" w:cs="Tahoma"/>
      <w:sz w:val="16"/>
      <w:szCs w:val="16"/>
    </w:rPr>
  </w:style>
  <w:style w:type="character" w:styleId="CommentReference">
    <w:name w:val="annotation reference"/>
    <w:semiHidden/>
    <w:rsid w:val="00055A4F"/>
    <w:rPr>
      <w:sz w:val="16"/>
      <w:szCs w:val="16"/>
    </w:rPr>
  </w:style>
  <w:style w:type="paragraph" w:styleId="CommentText">
    <w:name w:val="annotation text"/>
    <w:basedOn w:val="Normal"/>
    <w:semiHidden/>
    <w:rsid w:val="00055A4F"/>
    <w:rPr>
      <w:sz w:val="20"/>
      <w:szCs w:val="20"/>
    </w:rPr>
  </w:style>
  <w:style w:type="paragraph" w:styleId="CommentSubject">
    <w:name w:val="annotation subject"/>
    <w:basedOn w:val="CommentText"/>
    <w:next w:val="CommentText"/>
    <w:semiHidden/>
    <w:rsid w:val="00055A4F"/>
    <w:rPr>
      <w:b/>
      <w:bCs/>
    </w:rPr>
  </w:style>
  <w:style w:type="character" w:styleId="Hyperlink">
    <w:name w:val="Hyperlink"/>
    <w:uiPriority w:val="99"/>
    <w:unhideWhenUsed/>
    <w:rsid w:val="00475D9F"/>
    <w:rPr>
      <w:color w:val="0000FF"/>
      <w:u w:val="single"/>
    </w:rPr>
  </w:style>
  <w:style w:type="paragraph" w:customStyle="1" w:styleId="Default">
    <w:name w:val="Default"/>
    <w:rsid w:val="00597B72"/>
    <w:pPr>
      <w:autoSpaceDE w:val="0"/>
      <w:autoSpaceDN w:val="0"/>
      <w:adjustRightInd w:val="0"/>
    </w:pPr>
    <w:rPr>
      <w:color w:val="000000"/>
      <w:sz w:val="24"/>
      <w:szCs w:val="24"/>
    </w:rPr>
  </w:style>
  <w:style w:type="paragraph" w:styleId="ListParagraph">
    <w:name w:val="List Paragraph"/>
    <w:basedOn w:val="Normal"/>
    <w:uiPriority w:val="34"/>
    <w:qFormat/>
    <w:rsid w:val="00311CCD"/>
    <w:pPr>
      <w:ind w:left="720"/>
    </w:pPr>
  </w:style>
  <w:style w:type="character" w:styleId="UnresolvedMention">
    <w:name w:val="Unresolved Mention"/>
    <w:basedOn w:val="DefaultParagraphFont"/>
    <w:uiPriority w:val="99"/>
    <w:semiHidden/>
    <w:unhideWhenUsed/>
    <w:rsid w:val="004E25EE"/>
    <w:rPr>
      <w:color w:val="605E5C"/>
      <w:shd w:val="clear" w:color="auto" w:fill="E1DFDD"/>
    </w:rPr>
  </w:style>
  <w:style w:type="character" w:customStyle="1" w:styleId="apple-converted-space">
    <w:name w:val="apple-converted-space"/>
    <w:basedOn w:val="DefaultParagraphFont"/>
    <w:rsid w:val="00132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13884">
      <w:bodyDiv w:val="1"/>
      <w:marLeft w:val="0"/>
      <w:marRight w:val="0"/>
      <w:marTop w:val="0"/>
      <w:marBottom w:val="0"/>
      <w:divBdr>
        <w:top w:val="none" w:sz="0" w:space="0" w:color="auto"/>
        <w:left w:val="none" w:sz="0" w:space="0" w:color="auto"/>
        <w:bottom w:val="none" w:sz="0" w:space="0" w:color="auto"/>
        <w:right w:val="none" w:sz="0" w:space="0" w:color="auto"/>
      </w:divBdr>
    </w:div>
    <w:div w:id="186453714">
      <w:bodyDiv w:val="1"/>
      <w:marLeft w:val="0"/>
      <w:marRight w:val="0"/>
      <w:marTop w:val="0"/>
      <w:marBottom w:val="0"/>
      <w:divBdr>
        <w:top w:val="none" w:sz="0" w:space="0" w:color="auto"/>
        <w:left w:val="none" w:sz="0" w:space="0" w:color="auto"/>
        <w:bottom w:val="none" w:sz="0" w:space="0" w:color="auto"/>
        <w:right w:val="none" w:sz="0" w:space="0" w:color="auto"/>
      </w:divBdr>
    </w:div>
    <w:div w:id="923106478">
      <w:bodyDiv w:val="1"/>
      <w:marLeft w:val="0"/>
      <w:marRight w:val="0"/>
      <w:marTop w:val="0"/>
      <w:marBottom w:val="0"/>
      <w:divBdr>
        <w:top w:val="none" w:sz="0" w:space="0" w:color="auto"/>
        <w:left w:val="none" w:sz="0" w:space="0" w:color="auto"/>
        <w:bottom w:val="none" w:sz="0" w:space="0" w:color="auto"/>
        <w:right w:val="none" w:sz="0" w:space="0" w:color="auto"/>
      </w:divBdr>
    </w:div>
    <w:div w:id="1209415621">
      <w:bodyDiv w:val="1"/>
      <w:marLeft w:val="0"/>
      <w:marRight w:val="0"/>
      <w:marTop w:val="0"/>
      <w:marBottom w:val="0"/>
      <w:divBdr>
        <w:top w:val="none" w:sz="0" w:space="0" w:color="auto"/>
        <w:left w:val="none" w:sz="0" w:space="0" w:color="auto"/>
        <w:bottom w:val="none" w:sz="0" w:space="0" w:color="auto"/>
        <w:right w:val="none" w:sz="0" w:space="0" w:color="auto"/>
      </w:divBdr>
    </w:div>
    <w:div w:id="1242838582">
      <w:bodyDiv w:val="1"/>
      <w:marLeft w:val="0"/>
      <w:marRight w:val="0"/>
      <w:marTop w:val="0"/>
      <w:marBottom w:val="0"/>
      <w:divBdr>
        <w:top w:val="none" w:sz="0" w:space="0" w:color="auto"/>
        <w:left w:val="none" w:sz="0" w:space="0" w:color="auto"/>
        <w:bottom w:val="none" w:sz="0" w:space="0" w:color="auto"/>
        <w:right w:val="none" w:sz="0" w:space="0" w:color="auto"/>
      </w:divBdr>
    </w:div>
    <w:div w:id="1470130931">
      <w:bodyDiv w:val="1"/>
      <w:marLeft w:val="0"/>
      <w:marRight w:val="0"/>
      <w:marTop w:val="0"/>
      <w:marBottom w:val="0"/>
      <w:divBdr>
        <w:top w:val="none" w:sz="0" w:space="0" w:color="auto"/>
        <w:left w:val="none" w:sz="0" w:space="0" w:color="auto"/>
        <w:bottom w:val="none" w:sz="0" w:space="0" w:color="auto"/>
        <w:right w:val="none" w:sz="0" w:space="0" w:color="auto"/>
      </w:divBdr>
    </w:div>
    <w:div w:id="15747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s://ufl.bluera.com/uf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maymim@ufl.edu" TargetMode="External"/><Relationship Id="rId12" Type="http://schemas.openxmlformats.org/officeDocument/2006/relationships/hyperlink" Target="https://gatorevals.aa.ufl.edu/students/" TargetMode="External"/><Relationship Id="rId17" Type="http://schemas.openxmlformats.org/officeDocument/2006/relationships/hyperlink" Target="http://students.nursing.ufl.edu/currently-enrolled/student-policies-and-handbooks/" TargetMode="External"/><Relationship Id="rId2" Type="http://schemas.openxmlformats.org/officeDocument/2006/relationships/styles" Target="styles.xml"/><Relationship Id="rId16" Type="http://schemas.openxmlformats.org/officeDocument/2006/relationships/hyperlink" Target="https://sccr.dso.ufl.edu/policies/student-honor-code-student-conduct-cod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fl.edu/ugrad/current/regulations/info/grades.asp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isability.ufl.edu/" TargetMode="External"/><Relationship Id="rId23" Type="http://schemas.openxmlformats.org/officeDocument/2006/relationships/fontTable" Target="fontTable.xml"/><Relationship Id="rId10" Type="http://schemas.openxmlformats.org/officeDocument/2006/relationships/hyperlink" Target="https://ufl.instructure.com/courses/453796"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helpdesk@ufl.edu" TargetMode="External"/><Relationship Id="rId14" Type="http://schemas.openxmlformats.org/officeDocument/2006/relationships/hyperlink" Target="https://gatorevals.aa.ufl.edu/public-result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2291</Words>
  <Characters>14879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N/A</Company>
  <LinksUpToDate>false</LinksUpToDate>
  <CharactersWithSpaces>17136</CharactersWithSpaces>
  <SharedDoc>false</SharedDoc>
  <HLinks>
    <vt:vector size="60" baseType="variant">
      <vt:variant>
        <vt:i4>262175</vt:i4>
      </vt:variant>
      <vt:variant>
        <vt:i4>27</vt:i4>
      </vt:variant>
      <vt:variant>
        <vt:i4>0</vt:i4>
      </vt:variant>
      <vt:variant>
        <vt:i4>5</vt:i4>
      </vt:variant>
      <vt:variant>
        <vt:lpwstr>http://students.nursing.ufl.edu/currently-enrolled/course-syllabi/course-policies</vt:lpwstr>
      </vt:variant>
      <vt:variant>
        <vt:lpwstr/>
      </vt:variant>
      <vt:variant>
        <vt:i4>3866725</vt:i4>
      </vt:variant>
      <vt:variant>
        <vt:i4>24</vt:i4>
      </vt:variant>
      <vt:variant>
        <vt:i4>0</vt:i4>
      </vt:variant>
      <vt:variant>
        <vt:i4>5</vt:i4>
      </vt:variant>
      <vt:variant>
        <vt:lpwstr>http://students.nursing.ufl.edu/currently-enrolled/student-policies-and-handbooks/</vt:lpwstr>
      </vt:variant>
      <vt:variant>
        <vt:lpwstr/>
      </vt:variant>
      <vt:variant>
        <vt:i4>7864435</vt:i4>
      </vt:variant>
      <vt:variant>
        <vt:i4>21</vt:i4>
      </vt:variant>
      <vt:variant>
        <vt:i4>0</vt:i4>
      </vt:variant>
      <vt:variant>
        <vt:i4>5</vt:i4>
      </vt:variant>
      <vt:variant>
        <vt:lpwstr>http://www.dso.ufl.edu/students.php</vt:lpwstr>
      </vt:variant>
      <vt:variant>
        <vt:lpwstr/>
      </vt:variant>
      <vt:variant>
        <vt:i4>3014780</vt:i4>
      </vt:variant>
      <vt:variant>
        <vt:i4>18</vt:i4>
      </vt:variant>
      <vt:variant>
        <vt:i4>0</vt:i4>
      </vt:variant>
      <vt:variant>
        <vt:i4>5</vt:i4>
      </vt:variant>
      <vt:variant>
        <vt:lpwstr>http://www.dso.ufl.edu/drc/</vt:lpwstr>
      </vt:variant>
      <vt:variant>
        <vt:lpwstr/>
      </vt:variant>
      <vt:variant>
        <vt:i4>4194383</vt:i4>
      </vt:variant>
      <vt:variant>
        <vt:i4>15</vt:i4>
      </vt:variant>
      <vt:variant>
        <vt:i4>0</vt:i4>
      </vt:variant>
      <vt:variant>
        <vt:i4>5</vt:i4>
      </vt:variant>
      <vt:variant>
        <vt:lpwstr>https://gatorevals.aa.ufl.edu/public-results/</vt:lpwstr>
      </vt:variant>
      <vt:variant>
        <vt:lpwstr/>
      </vt:variant>
      <vt:variant>
        <vt:i4>2490420</vt:i4>
      </vt:variant>
      <vt:variant>
        <vt:i4>12</vt:i4>
      </vt:variant>
      <vt:variant>
        <vt:i4>0</vt:i4>
      </vt:variant>
      <vt:variant>
        <vt:i4>5</vt:i4>
      </vt:variant>
      <vt:variant>
        <vt:lpwstr>https://ufl.bluera.com/ufl/</vt:lpwstr>
      </vt:variant>
      <vt:variant>
        <vt:lpwstr/>
      </vt:variant>
      <vt:variant>
        <vt:i4>2687082</vt:i4>
      </vt:variant>
      <vt:variant>
        <vt:i4>9</vt:i4>
      </vt:variant>
      <vt:variant>
        <vt:i4>0</vt:i4>
      </vt:variant>
      <vt:variant>
        <vt:i4>5</vt:i4>
      </vt:variant>
      <vt:variant>
        <vt:lpwstr>https://gatorevals.aa.ufl.edu/students/</vt:lpwstr>
      </vt:variant>
      <vt:variant>
        <vt:lpwstr/>
      </vt:variant>
      <vt:variant>
        <vt:i4>1900589</vt:i4>
      </vt:variant>
      <vt:variant>
        <vt:i4>6</vt:i4>
      </vt:variant>
      <vt:variant>
        <vt:i4>0</vt:i4>
      </vt:variant>
      <vt:variant>
        <vt:i4>5</vt:i4>
      </vt:variant>
      <vt:variant>
        <vt:lpwstr>mailto:helpdesk@ufl.edu</vt:lpwstr>
      </vt:variant>
      <vt:variant>
        <vt:lpwstr/>
      </vt:variant>
      <vt:variant>
        <vt:i4>6160390</vt:i4>
      </vt:variant>
      <vt:variant>
        <vt:i4>3</vt:i4>
      </vt:variant>
      <vt:variant>
        <vt:i4>0</vt:i4>
      </vt:variant>
      <vt:variant>
        <vt:i4>5</vt:i4>
      </vt:variant>
      <vt:variant>
        <vt:lpwstr>http://elearning.ufl.edu/</vt:lpwstr>
      </vt:variant>
      <vt:variant>
        <vt:lpwstr/>
      </vt:variant>
      <vt:variant>
        <vt:i4>5570607</vt:i4>
      </vt:variant>
      <vt:variant>
        <vt:i4>0</vt:i4>
      </vt:variant>
      <vt:variant>
        <vt:i4>0</vt:i4>
      </vt:variant>
      <vt:variant>
        <vt:i4>5</vt:i4>
      </vt:variant>
      <vt:variant>
        <vt:lpwstr>mailto:Jvend001@ufl.edu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subject/>
  <dc:creator>pfb</dc:creator>
  <cp:keywords/>
  <cp:lastModifiedBy>Reid,Kelly A</cp:lastModifiedBy>
  <cp:revision>3</cp:revision>
  <cp:lastPrinted>2019-12-02T14:49:00Z</cp:lastPrinted>
  <dcterms:created xsi:type="dcterms:W3CDTF">2022-04-20T11:41:00Z</dcterms:created>
  <dcterms:modified xsi:type="dcterms:W3CDTF">2022-04-28T13:52:00Z</dcterms:modified>
</cp:coreProperties>
</file>