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5B2AE" w14:textId="3C8DCB57" w:rsidR="004C5D54" w:rsidRDefault="007A66A1" w:rsidP="004C5D54">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4C5D54">
        <w:rPr>
          <w:rFonts w:ascii="Times New Roman" w:hAnsi="Times New Roman" w:cs="Times New Roman"/>
          <w:sz w:val="24"/>
          <w:szCs w:val="24"/>
        </w:rPr>
        <w:t>UNIVERSITY OF FLORIDA</w:t>
      </w:r>
    </w:p>
    <w:p w14:paraId="1A8D42A7" w14:textId="16F329FF" w:rsidR="004C5D54" w:rsidRDefault="004C5D54" w:rsidP="004C5D54">
      <w:pPr>
        <w:spacing w:after="0"/>
        <w:jc w:val="center"/>
        <w:rPr>
          <w:rFonts w:ascii="Times New Roman" w:hAnsi="Times New Roman" w:cs="Times New Roman"/>
          <w:sz w:val="24"/>
          <w:szCs w:val="24"/>
        </w:rPr>
      </w:pPr>
      <w:r>
        <w:rPr>
          <w:rFonts w:ascii="Times New Roman" w:hAnsi="Times New Roman" w:cs="Times New Roman"/>
          <w:sz w:val="24"/>
          <w:szCs w:val="24"/>
        </w:rPr>
        <w:t>COLLEGE OF NURSING</w:t>
      </w:r>
    </w:p>
    <w:p w14:paraId="099EDF87" w14:textId="58541865" w:rsidR="004C5D54" w:rsidRDefault="004C5D54" w:rsidP="004C5D54">
      <w:pPr>
        <w:spacing w:after="0"/>
        <w:jc w:val="center"/>
        <w:rPr>
          <w:rFonts w:ascii="Times New Roman" w:hAnsi="Times New Roman" w:cs="Times New Roman"/>
          <w:sz w:val="24"/>
          <w:szCs w:val="24"/>
        </w:rPr>
      </w:pPr>
      <w:r>
        <w:rPr>
          <w:rFonts w:ascii="Times New Roman" w:hAnsi="Times New Roman" w:cs="Times New Roman"/>
          <w:sz w:val="24"/>
          <w:szCs w:val="24"/>
        </w:rPr>
        <w:t>COURSE SYLLABUS</w:t>
      </w:r>
    </w:p>
    <w:p w14:paraId="2D38AF10" w14:textId="19765474" w:rsidR="004C5D54" w:rsidRPr="004C5D54" w:rsidRDefault="00551D40" w:rsidP="004C5D54">
      <w:pPr>
        <w:spacing w:after="0"/>
        <w:jc w:val="center"/>
        <w:rPr>
          <w:rFonts w:ascii="Times New Roman" w:hAnsi="Times New Roman" w:cs="Times New Roman"/>
          <w:sz w:val="24"/>
          <w:szCs w:val="24"/>
        </w:rPr>
      </w:pPr>
      <w:r>
        <w:rPr>
          <w:rFonts w:ascii="Times New Roman" w:hAnsi="Times New Roman" w:cs="Times New Roman"/>
          <w:sz w:val="24"/>
          <w:szCs w:val="24"/>
        </w:rPr>
        <w:t>Fall 202</w:t>
      </w:r>
      <w:r w:rsidR="00524132">
        <w:rPr>
          <w:rFonts w:ascii="Times New Roman" w:hAnsi="Times New Roman" w:cs="Times New Roman"/>
          <w:sz w:val="24"/>
          <w:szCs w:val="24"/>
        </w:rPr>
        <w:t>2</w:t>
      </w:r>
    </w:p>
    <w:p w14:paraId="57C8A2BD" w14:textId="511DA0AD" w:rsidR="004C5D54" w:rsidRDefault="004C5D54" w:rsidP="004C5D54">
      <w:pPr>
        <w:spacing w:after="0"/>
        <w:rPr>
          <w:rFonts w:ascii="Times New Roman" w:hAnsi="Times New Roman" w:cs="Times New Roman"/>
          <w:b/>
          <w:bCs/>
          <w:sz w:val="24"/>
          <w:szCs w:val="24"/>
        </w:rPr>
      </w:pPr>
    </w:p>
    <w:p w14:paraId="78A9FCA3" w14:textId="6F201627" w:rsidR="004C5D54" w:rsidRDefault="004C5D54" w:rsidP="004C5D54">
      <w:pPr>
        <w:spacing w:after="0"/>
        <w:jc w:val="both"/>
        <w:rPr>
          <w:rFonts w:ascii="Times New Roman" w:hAnsi="Times New Roman" w:cs="Times New Roman"/>
          <w:sz w:val="24"/>
          <w:szCs w:val="24"/>
        </w:rPr>
      </w:pPr>
      <w:r w:rsidRPr="004C5D54">
        <w:rPr>
          <w:rFonts w:ascii="Times New Roman" w:hAnsi="Times New Roman" w:cs="Times New Roman"/>
          <w:sz w:val="24"/>
          <w:szCs w:val="24"/>
          <w:u w:val="single"/>
        </w:rPr>
        <w:t>COURSE NUMBER</w:t>
      </w:r>
      <w:r>
        <w:rPr>
          <w:rFonts w:ascii="Times New Roman" w:hAnsi="Times New Roman" w:cs="Times New Roman"/>
          <w:sz w:val="24"/>
          <w:szCs w:val="24"/>
        </w:rPr>
        <w:tab/>
      </w:r>
      <w:r>
        <w:rPr>
          <w:rFonts w:ascii="Times New Roman" w:hAnsi="Times New Roman" w:cs="Times New Roman"/>
          <w:sz w:val="24"/>
          <w:szCs w:val="24"/>
        </w:rPr>
        <w:tab/>
        <w:t xml:space="preserve">NGR </w:t>
      </w:r>
      <w:r w:rsidR="00AF4081">
        <w:rPr>
          <w:rFonts w:ascii="Times New Roman" w:hAnsi="Times New Roman" w:cs="Times New Roman"/>
          <w:sz w:val="24"/>
          <w:szCs w:val="24"/>
        </w:rPr>
        <w:t>6</w:t>
      </w:r>
      <w:r w:rsidR="00903C37">
        <w:rPr>
          <w:rFonts w:ascii="Times New Roman" w:hAnsi="Times New Roman" w:cs="Times New Roman"/>
          <w:sz w:val="24"/>
          <w:szCs w:val="24"/>
        </w:rPr>
        <w:t>711</w:t>
      </w:r>
    </w:p>
    <w:p w14:paraId="2C20483B" w14:textId="6D7FC8C0" w:rsidR="004C5D54" w:rsidRDefault="004C5D54" w:rsidP="004C5D54">
      <w:pPr>
        <w:spacing w:after="0"/>
        <w:jc w:val="both"/>
        <w:rPr>
          <w:rFonts w:ascii="Times New Roman" w:hAnsi="Times New Roman" w:cs="Times New Roman"/>
          <w:sz w:val="24"/>
          <w:szCs w:val="24"/>
        </w:rPr>
      </w:pPr>
    </w:p>
    <w:p w14:paraId="75152A0B" w14:textId="6A151C5E" w:rsidR="000E383B" w:rsidRPr="000E383B" w:rsidRDefault="004C5D54" w:rsidP="000E383B">
      <w:pPr>
        <w:ind w:left="2880" w:hanging="2880"/>
        <w:rPr>
          <w:rFonts w:ascii="Times New Roman" w:hAnsi="Times New Roman" w:cs="Times New Roman"/>
          <w:sz w:val="24"/>
          <w:szCs w:val="24"/>
        </w:rPr>
      </w:pPr>
      <w:r>
        <w:rPr>
          <w:rFonts w:ascii="Times New Roman" w:hAnsi="Times New Roman" w:cs="Times New Roman"/>
          <w:sz w:val="24"/>
          <w:szCs w:val="24"/>
          <w:u w:val="single"/>
        </w:rPr>
        <w:t>COURSE TITLE</w:t>
      </w:r>
      <w:r>
        <w:rPr>
          <w:rFonts w:ascii="Times New Roman" w:hAnsi="Times New Roman" w:cs="Times New Roman"/>
          <w:sz w:val="24"/>
          <w:szCs w:val="24"/>
        </w:rPr>
        <w:tab/>
      </w:r>
      <w:bookmarkStart w:id="0" w:name="_Hlk62722489"/>
      <w:r w:rsidR="000E383B">
        <w:rPr>
          <w:rFonts w:ascii="Times New Roman" w:hAnsi="Times New Roman" w:cs="Times New Roman"/>
          <w:sz w:val="24"/>
          <w:szCs w:val="24"/>
        </w:rPr>
        <w:t>I</w:t>
      </w:r>
      <w:r w:rsidR="000E383B" w:rsidRPr="000E383B">
        <w:rPr>
          <w:rFonts w:ascii="Times New Roman" w:hAnsi="Times New Roman" w:cs="Times New Roman"/>
          <w:sz w:val="24"/>
          <w:szCs w:val="24"/>
        </w:rPr>
        <w:t>nstructional Theories and Learning Strategies in Nursing Education</w:t>
      </w:r>
    </w:p>
    <w:bookmarkEnd w:id="0"/>
    <w:p w14:paraId="66765BFE" w14:textId="386C824E" w:rsidR="004C5D54" w:rsidRDefault="004C5D54" w:rsidP="004C5D54">
      <w:pPr>
        <w:spacing w:after="0"/>
        <w:jc w:val="both"/>
        <w:rPr>
          <w:rFonts w:ascii="Times New Roman" w:hAnsi="Times New Roman" w:cs="Times New Roman"/>
          <w:sz w:val="24"/>
          <w:szCs w:val="24"/>
        </w:rPr>
      </w:pPr>
      <w:r>
        <w:rPr>
          <w:rFonts w:ascii="Times New Roman" w:hAnsi="Times New Roman" w:cs="Times New Roman"/>
          <w:sz w:val="24"/>
          <w:szCs w:val="24"/>
          <w:u w:val="single"/>
        </w:rPr>
        <w:t>CREDITS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383B">
        <w:rPr>
          <w:rFonts w:ascii="Times New Roman" w:hAnsi="Times New Roman" w:cs="Times New Roman"/>
          <w:sz w:val="24"/>
          <w:szCs w:val="24"/>
        </w:rPr>
        <w:t>3</w:t>
      </w:r>
    </w:p>
    <w:p w14:paraId="35CFC886" w14:textId="77777777" w:rsidR="000E383B" w:rsidRDefault="000E383B" w:rsidP="004C5D54">
      <w:pPr>
        <w:spacing w:after="0"/>
        <w:jc w:val="both"/>
        <w:rPr>
          <w:rFonts w:ascii="Times New Roman" w:hAnsi="Times New Roman" w:cs="Times New Roman"/>
          <w:sz w:val="24"/>
          <w:szCs w:val="24"/>
        </w:rPr>
      </w:pPr>
    </w:p>
    <w:p w14:paraId="131F198B" w14:textId="5741576B" w:rsidR="004C5D54" w:rsidRPr="000870EB" w:rsidRDefault="004C5D54" w:rsidP="004C5D54">
      <w:pPr>
        <w:spacing w:after="0"/>
        <w:jc w:val="both"/>
        <w:rPr>
          <w:rFonts w:ascii="Times New Roman" w:hAnsi="Times New Roman" w:cs="Times New Roman"/>
          <w:sz w:val="24"/>
          <w:szCs w:val="24"/>
        </w:rPr>
      </w:pPr>
      <w:r>
        <w:rPr>
          <w:rFonts w:ascii="Times New Roman" w:hAnsi="Times New Roman" w:cs="Times New Roman"/>
          <w:sz w:val="24"/>
          <w:szCs w:val="24"/>
          <w:u w:val="single"/>
        </w:rPr>
        <w:t>PREREQUISITES</w:t>
      </w:r>
      <w:r>
        <w:rPr>
          <w:rFonts w:ascii="Times New Roman" w:hAnsi="Times New Roman" w:cs="Times New Roman"/>
          <w:sz w:val="24"/>
          <w:szCs w:val="24"/>
        </w:rPr>
        <w:tab/>
      </w:r>
      <w:r>
        <w:rPr>
          <w:rFonts w:ascii="Times New Roman" w:hAnsi="Times New Roman" w:cs="Times New Roman"/>
          <w:sz w:val="24"/>
          <w:szCs w:val="24"/>
        </w:rPr>
        <w:tab/>
      </w:r>
      <w:r w:rsidRPr="000870EB">
        <w:rPr>
          <w:rFonts w:ascii="Times New Roman" w:hAnsi="Times New Roman" w:cs="Times New Roman"/>
          <w:sz w:val="24"/>
          <w:szCs w:val="24"/>
        </w:rPr>
        <w:t>None</w:t>
      </w:r>
    </w:p>
    <w:p w14:paraId="00C397A4" w14:textId="6A9D140A" w:rsidR="004C5D54" w:rsidRPr="000870EB" w:rsidRDefault="004C5D54" w:rsidP="004C5D54">
      <w:pPr>
        <w:spacing w:after="0"/>
        <w:jc w:val="both"/>
        <w:rPr>
          <w:rFonts w:ascii="Times New Roman" w:hAnsi="Times New Roman" w:cs="Times New Roman"/>
          <w:sz w:val="24"/>
          <w:szCs w:val="24"/>
        </w:rPr>
      </w:pPr>
    </w:p>
    <w:p w14:paraId="6B67C5AA" w14:textId="77777777" w:rsidR="00524132" w:rsidRPr="00524132" w:rsidRDefault="004C5D54" w:rsidP="00524132">
      <w:pPr>
        <w:spacing w:after="0"/>
        <w:jc w:val="both"/>
        <w:rPr>
          <w:rFonts w:ascii="Times New Roman" w:hAnsi="Times New Roman" w:cs="Times New Roman"/>
          <w:sz w:val="24"/>
          <w:szCs w:val="24"/>
        </w:rPr>
      </w:pPr>
      <w:r w:rsidRPr="000870EB">
        <w:rPr>
          <w:rFonts w:ascii="Times New Roman" w:hAnsi="Times New Roman" w:cs="Times New Roman"/>
          <w:sz w:val="24"/>
          <w:szCs w:val="24"/>
          <w:u w:val="single"/>
        </w:rPr>
        <w:t>FACULTY</w:t>
      </w:r>
      <w:r w:rsidR="004E63F2" w:rsidRPr="000870EB">
        <w:rPr>
          <w:rFonts w:ascii="Times New Roman" w:hAnsi="Times New Roman" w:cs="Times New Roman"/>
          <w:sz w:val="24"/>
          <w:szCs w:val="24"/>
        </w:rPr>
        <w:tab/>
      </w:r>
      <w:r w:rsidR="00551D40" w:rsidRPr="000870EB">
        <w:rPr>
          <w:rFonts w:ascii="Times New Roman" w:hAnsi="Times New Roman" w:cs="Times New Roman"/>
          <w:sz w:val="24"/>
          <w:szCs w:val="24"/>
        </w:rPr>
        <w:tab/>
      </w:r>
      <w:r w:rsidR="00551D40" w:rsidRPr="000870EB">
        <w:rPr>
          <w:rFonts w:ascii="Times New Roman" w:hAnsi="Times New Roman" w:cs="Times New Roman"/>
          <w:sz w:val="24"/>
          <w:szCs w:val="24"/>
        </w:rPr>
        <w:tab/>
      </w:r>
      <w:r w:rsidR="00524132" w:rsidRPr="00524132">
        <w:rPr>
          <w:rFonts w:ascii="Times New Roman" w:hAnsi="Times New Roman" w:cs="Times New Roman"/>
          <w:sz w:val="24"/>
          <w:szCs w:val="24"/>
        </w:rPr>
        <w:t>Judith A. Halstead, PhD, RN, CNE, ANEF, FAAN</w:t>
      </w:r>
    </w:p>
    <w:p w14:paraId="0716FCCD" w14:textId="77777777" w:rsidR="00524132" w:rsidRPr="00524132" w:rsidRDefault="00524132" w:rsidP="00524132">
      <w:pPr>
        <w:spacing w:after="0"/>
        <w:jc w:val="both"/>
        <w:rPr>
          <w:rFonts w:ascii="Times New Roman" w:hAnsi="Times New Roman" w:cs="Times New Roman"/>
          <w:sz w:val="24"/>
          <w:szCs w:val="24"/>
        </w:rPr>
      </w:pPr>
      <w:r w:rsidRPr="00524132">
        <w:rPr>
          <w:rFonts w:ascii="Times New Roman" w:hAnsi="Times New Roman" w:cs="Times New Roman"/>
          <w:sz w:val="24"/>
          <w:szCs w:val="24"/>
        </w:rPr>
        <w:tab/>
      </w:r>
      <w:r w:rsidRPr="00524132">
        <w:rPr>
          <w:rFonts w:ascii="Times New Roman" w:hAnsi="Times New Roman" w:cs="Times New Roman"/>
          <w:sz w:val="24"/>
          <w:szCs w:val="24"/>
        </w:rPr>
        <w:tab/>
      </w:r>
      <w:r w:rsidRPr="00524132">
        <w:rPr>
          <w:rFonts w:ascii="Times New Roman" w:hAnsi="Times New Roman" w:cs="Times New Roman"/>
          <w:sz w:val="24"/>
          <w:szCs w:val="24"/>
        </w:rPr>
        <w:tab/>
      </w:r>
      <w:r w:rsidRPr="00524132">
        <w:rPr>
          <w:rFonts w:ascii="Times New Roman" w:hAnsi="Times New Roman" w:cs="Times New Roman"/>
          <w:sz w:val="24"/>
          <w:szCs w:val="24"/>
        </w:rPr>
        <w:tab/>
        <w:t>Adjunct Clinical Professor</w:t>
      </w:r>
    </w:p>
    <w:p w14:paraId="17ED09A2" w14:textId="77777777" w:rsidR="00524132" w:rsidRPr="00524132" w:rsidRDefault="00524132" w:rsidP="00524132">
      <w:pPr>
        <w:spacing w:after="0"/>
        <w:jc w:val="both"/>
        <w:rPr>
          <w:rFonts w:ascii="Times New Roman" w:hAnsi="Times New Roman" w:cs="Times New Roman"/>
          <w:sz w:val="24"/>
          <w:szCs w:val="24"/>
        </w:rPr>
      </w:pPr>
      <w:r w:rsidRPr="00524132">
        <w:rPr>
          <w:rFonts w:ascii="Times New Roman" w:hAnsi="Times New Roman" w:cs="Times New Roman"/>
          <w:sz w:val="24"/>
          <w:szCs w:val="24"/>
        </w:rPr>
        <w:tab/>
      </w:r>
      <w:r w:rsidRPr="00524132">
        <w:rPr>
          <w:rFonts w:ascii="Times New Roman" w:hAnsi="Times New Roman" w:cs="Times New Roman"/>
          <w:sz w:val="24"/>
          <w:szCs w:val="24"/>
        </w:rPr>
        <w:tab/>
      </w:r>
      <w:r w:rsidRPr="00524132">
        <w:rPr>
          <w:rFonts w:ascii="Times New Roman" w:hAnsi="Times New Roman" w:cs="Times New Roman"/>
          <w:sz w:val="24"/>
          <w:szCs w:val="24"/>
        </w:rPr>
        <w:tab/>
      </w:r>
      <w:r w:rsidRPr="00524132">
        <w:rPr>
          <w:rFonts w:ascii="Times New Roman" w:hAnsi="Times New Roman" w:cs="Times New Roman"/>
          <w:sz w:val="24"/>
          <w:szCs w:val="24"/>
        </w:rPr>
        <w:tab/>
        <w:t>Cell Phone: (812) 480-5076</w:t>
      </w:r>
    </w:p>
    <w:p w14:paraId="7B97586D" w14:textId="67B3B7D4" w:rsidR="00524132" w:rsidRPr="00524132" w:rsidRDefault="00524132" w:rsidP="00F328BA">
      <w:pPr>
        <w:spacing w:after="0"/>
        <w:ind w:left="2880"/>
        <w:jc w:val="both"/>
        <w:rPr>
          <w:rFonts w:ascii="Times New Roman" w:hAnsi="Times New Roman" w:cs="Times New Roman"/>
          <w:sz w:val="24"/>
          <w:szCs w:val="24"/>
        </w:rPr>
      </w:pPr>
      <w:r w:rsidRPr="00F328BA">
        <w:rPr>
          <w:rFonts w:ascii="Times New Roman" w:hAnsi="Times New Roman" w:cs="Times New Roman"/>
          <w:sz w:val="24"/>
          <w:szCs w:val="24"/>
        </w:rPr>
        <w:t>Office hours</w:t>
      </w:r>
      <w:r w:rsidR="00510EF7" w:rsidRPr="00F328BA">
        <w:rPr>
          <w:rFonts w:ascii="Times New Roman" w:hAnsi="Times New Roman" w:cs="Times New Roman"/>
          <w:sz w:val="24"/>
          <w:szCs w:val="24"/>
        </w:rPr>
        <w:t>*</w:t>
      </w:r>
      <w:r w:rsidRPr="00F328BA">
        <w:rPr>
          <w:rFonts w:ascii="Times New Roman" w:hAnsi="Times New Roman" w:cs="Times New Roman"/>
          <w:sz w:val="24"/>
          <w:szCs w:val="24"/>
        </w:rPr>
        <w:t>:</w:t>
      </w:r>
      <w:r w:rsidR="00F328BA" w:rsidRPr="00F328BA">
        <w:rPr>
          <w:rFonts w:ascii="Times New Roman" w:hAnsi="Times New Roman" w:cs="Times New Roman"/>
          <w:sz w:val="24"/>
          <w:szCs w:val="24"/>
        </w:rPr>
        <w:t xml:space="preserve"> Wednesd</w:t>
      </w:r>
      <w:r w:rsidR="00F328BA">
        <w:rPr>
          <w:rFonts w:ascii="Times New Roman" w:hAnsi="Times New Roman" w:cs="Times New Roman"/>
          <w:sz w:val="24"/>
          <w:szCs w:val="24"/>
        </w:rPr>
        <w:t xml:space="preserve">ay </w:t>
      </w:r>
      <w:r w:rsidR="00A87515">
        <w:rPr>
          <w:rFonts w:ascii="Times New Roman" w:hAnsi="Times New Roman" w:cs="Times New Roman"/>
          <w:sz w:val="24"/>
          <w:szCs w:val="24"/>
        </w:rPr>
        <w:t>3</w:t>
      </w:r>
      <w:r w:rsidR="00A87515" w:rsidRPr="00A87515">
        <w:rPr>
          <w:rFonts w:ascii="Times New Roman" w:hAnsi="Times New Roman" w:cs="Times New Roman"/>
          <w:sz w:val="24"/>
          <w:szCs w:val="24"/>
        </w:rPr>
        <w:t xml:space="preserve">:00 –5:00 pm CST via phone or Zoom </w:t>
      </w:r>
    </w:p>
    <w:p w14:paraId="78283FDC" w14:textId="0B6FE7D5" w:rsidR="00524132" w:rsidRDefault="00524132" w:rsidP="00524132">
      <w:pPr>
        <w:spacing w:after="0"/>
        <w:jc w:val="both"/>
        <w:rPr>
          <w:rFonts w:ascii="Times New Roman" w:hAnsi="Times New Roman" w:cs="Times New Roman"/>
          <w:color w:val="0563C1" w:themeColor="hyperlink"/>
          <w:sz w:val="24"/>
          <w:szCs w:val="24"/>
          <w:u w:val="single"/>
        </w:rPr>
      </w:pPr>
      <w:r w:rsidRPr="00524132">
        <w:rPr>
          <w:rFonts w:ascii="Times New Roman" w:hAnsi="Times New Roman" w:cs="Times New Roman"/>
          <w:sz w:val="24"/>
          <w:szCs w:val="24"/>
        </w:rPr>
        <w:tab/>
      </w:r>
      <w:r w:rsidRPr="00524132">
        <w:rPr>
          <w:rFonts w:ascii="Times New Roman" w:hAnsi="Times New Roman" w:cs="Times New Roman"/>
          <w:sz w:val="24"/>
          <w:szCs w:val="24"/>
        </w:rPr>
        <w:tab/>
      </w:r>
      <w:r w:rsidRPr="00524132">
        <w:rPr>
          <w:rFonts w:ascii="Times New Roman" w:hAnsi="Times New Roman" w:cs="Times New Roman"/>
          <w:sz w:val="24"/>
          <w:szCs w:val="24"/>
        </w:rPr>
        <w:tab/>
      </w:r>
      <w:r w:rsidRPr="00524132">
        <w:rPr>
          <w:rFonts w:ascii="Times New Roman" w:hAnsi="Times New Roman" w:cs="Times New Roman"/>
          <w:sz w:val="24"/>
          <w:szCs w:val="24"/>
        </w:rPr>
        <w:tab/>
        <w:t xml:space="preserve">Email: </w:t>
      </w:r>
      <w:hyperlink r:id="rId5" w:history="1">
        <w:r w:rsidRPr="00524132">
          <w:rPr>
            <w:rFonts w:ascii="Times New Roman" w:hAnsi="Times New Roman" w:cs="Times New Roman"/>
            <w:color w:val="0563C1" w:themeColor="hyperlink"/>
            <w:sz w:val="24"/>
            <w:szCs w:val="24"/>
            <w:u w:val="single"/>
          </w:rPr>
          <w:t>j.halstead@ufl.edu</w:t>
        </w:r>
      </w:hyperlink>
    </w:p>
    <w:p w14:paraId="4A652626" w14:textId="77777777" w:rsidR="00510EF7" w:rsidRPr="00A87515" w:rsidRDefault="00510EF7" w:rsidP="00510EF7">
      <w:pPr>
        <w:widowControl w:val="0"/>
        <w:spacing w:before="90" w:after="6" w:line="240" w:lineRule="auto"/>
        <w:rPr>
          <w:rFonts w:ascii="Times New Roman" w:eastAsia="Times New Roman" w:hAnsi="Times New Roman" w:cs="Times New Roman"/>
          <w:b/>
          <w:bCs/>
          <w:snapToGrid w:val="0"/>
          <w:sz w:val="24"/>
          <w:szCs w:val="20"/>
        </w:rPr>
      </w:pPr>
      <w:r w:rsidRPr="00510EF7">
        <w:rPr>
          <w:rFonts w:ascii="Times New Roman" w:eastAsia="Times New Roman" w:hAnsi="Times New Roman" w:cs="Times New Roman"/>
          <w:snapToGrid w:val="0"/>
          <w:sz w:val="24"/>
          <w:szCs w:val="20"/>
        </w:rPr>
        <w:t xml:space="preserve">* Faculty are generally available to meet with students (in the office or virtually) as listed above. Due to professional travel and other unavoidable obligations, faculty may not be present every week without notice. </w:t>
      </w:r>
      <w:r w:rsidRPr="00A87515">
        <w:rPr>
          <w:rFonts w:ascii="Times New Roman" w:eastAsia="Times New Roman" w:hAnsi="Times New Roman" w:cs="Times New Roman"/>
          <w:b/>
          <w:bCs/>
          <w:snapToGrid w:val="0"/>
          <w:sz w:val="24"/>
          <w:szCs w:val="20"/>
        </w:rPr>
        <w:t>It advisable that students confirm availability or make an appointment in advance.</w:t>
      </w:r>
    </w:p>
    <w:p w14:paraId="1C693578" w14:textId="77777777" w:rsidR="00551D40" w:rsidRPr="00A87515" w:rsidRDefault="00551D40" w:rsidP="00551D40">
      <w:pPr>
        <w:spacing w:after="0" w:line="240" w:lineRule="auto"/>
        <w:rPr>
          <w:rFonts w:ascii="Times New Roman" w:hAnsi="Times New Roman" w:cs="Times New Roman"/>
          <w:b/>
          <w:bCs/>
          <w:sz w:val="24"/>
          <w:szCs w:val="24"/>
        </w:rPr>
      </w:pPr>
    </w:p>
    <w:p w14:paraId="60A869E2" w14:textId="45C4A026" w:rsidR="004C5D54" w:rsidRPr="004E63F2" w:rsidRDefault="004C5D54" w:rsidP="004C5D54">
      <w:pPr>
        <w:spacing w:after="0"/>
        <w:rPr>
          <w:rFonts w:ascii="Times New Roman" w:hAnsi="Times New Roman" w:cs="Times New Roman"/>
          <w:sz w:val="24"/>
          <w:szCs w:val="24"/>
        </w:rPr>
      </w:pPr>
      <w:r>
        <w:rPr>
          <w:rFonts w:ascii="Times New Roman" w:hAnsi="Times New Roman" w:cs="Times New Roman"/>
          <w:sz w:val="24"/>
          <w:szCs w:val="24"/>
          <w:u w:val="single"/>
        </w:rPr>
        <w:t>COURSE DESCRIPTION</w:t>
      </w:r>
      <w:r>
        <w:rPr>
          <w:rFonts w:ascii="Times New Roman" w:hAnsi="Times New Roman" w:cs="Times New Roman"/>
          <w:sz w:val="24"/>
          <w:szCs w:val="24"/>
        </w:rPr>
        <w:t xml:space="preserve"> </w:t>
      </w:r>
      <w:r>
        <w:rPr>
          <w:rFonts w:ascii="Times New Roman" w:hAnsi="Times New Roman" w:cs="Times New Roman"/>
          <w:sz w:val="24"/>
          <w:szCs w:val="24"/>
        </w:rPr>
        <w:tab/>
      </w:r>
      <w:r w:rsidR="004E63F2" w:rsidRPr="004E63F2">
        <w:rPr>
          <w:rFonts w:ascii="Times New Roman" w:hAnsi="Times New Roman" w:cs="Times New Roman"/>
          <w:sz w:val="24"/>
          <w:szCs w:val="24"/>
        </w:rPr>
        <w:t xml:space="preserve">This course provides students with appropriate principles, models and processes of instructional design to create appropriate educational experiences for graduate and undergraduate nursing students. Selected teaching/ learning theories are examined and applied to the role of nurse educator and nursing education practice. </w:t>
      </w:r>
      <w:r w:rsidRPr="004E63F2">
        <w:rPr>
          <w:rFonts w:ascii="Times New Roman" w:hAnsi="Times New Roman" w:cs="Times New Roman"/>
          <w:sz w:val="24"/>
          <w:szCs w:val="24"/>
        </w:rPr>
        <w:t xml:space="preserve"> </w:t>
      </w:r>
    </w:p>
    <w:p w14:paraId="751CC25A" w14:textId="6B58E583" w:rsidR="004C5D54" w:rsidRDefault="004C5D54" w:rsidP="004C5D54">
      <w:pPr>
        <w:spacing w:after="0"/>
        <w:rPr>
          <w:rFonts w:ascii="Times New Roman" w:hAnsi="Times New Roman" w:cs="Times New Roman"/>
          <w:sz w:val="24"/>
          <w:szCs w:val="24"/>
        </w:rPr>
      </w:pPr>
    </w:p>
    <w:p w14:paraId="4C69C54E" w14:textId="0DCCA763" w:rsidR="004C5D54" w:rsidRDefault="004C5D54" w:rsidP="004C5D54">
      <w:pPr>
        <w:spacing w:after="0"/>
        <w:rPr>
          <w:rFonts w:ascii="Times New Roman" w:hAnsi="Times New Roman" w:cs="Times New Roman"/>
          <w:sz w:val="24"/>
          <w:szCs w:val="24"/>
        </w:rPr>
      </w:pPr>
      <w:r>
        <w:rPr>
          <w:rFonts w:ascii="Times New Roman" w:hAnsi="Times New Roman" w:cs="Times New Roman"/>
          <w:sz w:val="24"/>
          <w:szCs w:val="24"/>
          <w:u w:val="single"/>
        </w:rPr>
        <w:t>COURSE OBJECTIVES</w:t>
      </w:r>
      <w:r>
        <w:rPr>
          <w:rFonts w:ascii="Times New Roman" w:hAnsi="Times New Roman" w:cs="Times New Roman"/>
          <w:sz w:val="24"/>
          <w:szCs w:val="24"/>
        </w:rPr>
        <w:t xml:space="preserve"> </w:t>
      </w:r>
      <w:r>
        <w:rPr>
          <w:rFonts w:ascii="Times New Roman" w:hAnsi="Times New Roman" w:cs="Times New Roman"/>
          <w:sz w:val="24"/>
          <w:szCs w:val="24"/>
        </w:rPr>
        <w:tab/>
        <w:t>Upon completion of this course, the student will be able to:</w:t>
      </w:r>
    </w:p>
    <w:p w14:paraId="7F3E26CD" w14:textId="77777777" w:rsidR="00B2159A" w:rsidRPr="004C5D54" w:rsidRDefault="00B2159A" w:rsidP="004C5D54">
      <w:pPr>
        <w:spacing w:after="0"/>
        <w:rPr>
          <w:rFonts w:ascii="Times New Roman" w:hAnsi="Times New Roman" w:cs="Times New Roman"/>
          <w:sz w:val="24"/>
          <w:szCs w:val="24"/>
        </w:rPr>
      </w:pPr>
    </w:p>
    <w:p w14:paraId="44D6FA20" w14:textId="77777777" w:rsidR="004E63F2" w:rsidRPr="004E63F2" w:rsidRDefault="004E63F2" w:rsidP="004E63F2">
      <w:pPr>
        <w:pStyle w:val="ListParagraph"/>
        <w:numPr>
          <w:ilvl w:val="0"/>
          <w:numId w:val="1"/>
        </w:numPr>
        <w:spacing w:line="264" w:lineRule="auto"/>
        <w:ind w:left="360"/>
        <w:rPr>
          <w:rFonts w:ascii="Times New Roman" w:hAnsi="Times New Roman" w:cs="Times New Roman"/>
          <w:sz w:val="24"/>
          <w:szCs w:val="24"/>
        </w:rPr>
      </w:pPr>
      <w:r w:rsidRPr="004E63F2">
        <w:rPr>
          <w:rFonts w:ascii="Times New Roman" w:hAnsi="Times New Roman" w:cs="Times New Roman"/>
          <w:sz w:val="24"/>
          <w:szCs w:val="24"/>
        </w:rPr>
        <w:t>Recognizes multicultural, gender, and experiential influences on teaching and learning.</w:t>
      </w:r>
    </w:p>
    <w:p w14:paraId="6E147BBA" w14:textId="6EE79CF8" w:rsidR="004E63F2" w:rsidRPr="004E63F2" w:rsidRDefault="004E63F2" w:rsidP="004E63F2">
      <w:pPr>
        <w:pStyle w:val="ListParagraph"/>
        <w:numPr>
          <w:ilvl w:val="0"/>
          <w:numId w:val="1"/>
        </w:numPr>
        <w:spacing w:after="0"/>
        <w:ind w:left="360"/>
        <w:rPr>
          <w:rFonts w:ascii="Times New Roman" w:hAnsi="Times New Roman" w:cs="Times New Roman"/>
          <w:sz w:val="24"/>
          <w:szCs w:val="24"/>
        </w:rPr>
      </w:pPr>
      <w:r w:rsidRPr="004E63F2">
        <w:rPr>
          <w:rFonts w:ascii="Times New Roman" w:hAnsi="Times New Roman" w:cs="Times New Roman"/>
          <w:sz w:val="24"/>
          <w:szCs w:val="24"/>
        </w:rPr>
        <w:t>Identifies the individual learning styles and unique learning needs of international, adult, multicultural, educationally disadvantaged, physically challenged, at-risk, and second-degree learners.</w:t>
      </w:r>
    </w:p>
    <w:p w14:paraId="7D68DD42" w14:textId="77777777" w:rsidR="004E63F2" w:rsidRPr="004E63F2" w:rsidRDefault="004E63F2" w:rsidP="004E63F2">
      <w:pPr>
        <w:pStyle w:val="ListParagraph"/>
        <w:numPr>
          <w:ilvl w:val="0"/>
          <w:numId w:val="1"/>
        </w:numPr>
        <w:spacing w:line="264" w:lineRule="auto"/>
        <w:ind w:left="360"/>
        <w:rPr>
          <w:rFonts w:ascii="Times New Roman" w:hAnsi="Times New Roman" w:cs="Times New Roman"/>
          <w:sz w:val="24"/>
          <w:szCs w:val="24"/>
        </w:rPr>
      </w:pPr>
      <w:r w:rsidRPr="004E63F2">
        <w:rPr>
          <w:rFonts w:ascii="Times New Roman" w:hAnsi="Times New Roman" w:cs="Times New Roman"/>
          <w:sz w:val="24"/>
          <w:szCs w:val="24"/>
        </w:rPr>
        <w:t>Uses information technologies skillfully to support the teaching/ learning process.</w:t>
      </w:r>
    </w:p>
    <w:p w14:paraId="1E816676" w14:textId="65448672" w:rsidR="004E63F2" w:rsidRPr="004E63F2" w:rsidRDefault="004E63F2" w:rsidP="004E63F2">
      <w:pPr>
        <w:pStyle w:val="ListParagraph"/>
        <w:numPr>
          <w:ilvl w:val="0"/>
          <w:numId w:val="1"/>
        </w:numPr>
        <w:spacing w:line="264" w:lineRule="auto"/>
        <w:ind w:left="360"/>
        <w:rPr>
          <w:rFonts w:ascii="Times New Roman" w:hAnsi="Times New Roman" w:cs="Times New Roman"/>
          <w:sz w:val="24"/>
          <w:szCs w:val="24"/>
        </w:rPr>
      </w:pPr>
      <w:r w:rsidRPr="004E63F2">
        <w:rPr>
          <w:rFonts w:ascii="Times New Roman" w:hAnsi="Times New Roman" w:cs="Times New Roman"/>
          <w:sz w:val="24"/>
          <w:szCs w:val="24"/>
        </w:rPr>
        <w:t>Implements a variety of teaching strategies appropriate to learner needs, desired learner outcomes, content, and context.</w:t>
      </w:r>
    </w:p>
    <w:p w14:paraId="7C4DBFB6" w14:textId="1BB7128F" w:rsidR="004E63F2" w:rsidRPr="004E63F2" w:rsidRDefault="004E63F2" w:rsidP="004E63F2">
      <w:pPr>
        <w:pStyle w:val="ListParagraph"/>
        <w:numPr>
          <w:ilvl w:val="0"/>
          <w:numId w:val="1"/>
        </w:numPr>
        <w:spacing w:line="264" w:lineRule="auto"/>
        <w:ind w:left="360"/>
        <w:rPr>
          <w:rFonts w:ascii="Times New Roman" w:hAnsi="Times New Roman" w:cs="Times New Roman"/>
          <w:sz w:val="24"/>
          <w:szCs w:val="24"/>
        </w:rPr>
      </w:pPr>
      <w:r w:rsidRPr="004E63F2">
        <w:rPr>
          <w:rFonts w:ascii="Times New Roman" w:hAnsi="Times New Roman" w:cs="Times New Roman"/>
          <w:sz w:val="24"/>
          <w:szCs w:val="24"/>
        </w:rPr>
        <w:t xml:space="preserve">Demonstrates an understanding selected teaching/learning theories and their applications to a diverse student body. </w:t>
      </w:r>
    </w:p>
    <w:p w14:paraId="70BF9C78" w14:textId="77777777" w:rsidR="004E63F2" w:rsidRPr="004E63F2" w:rsidRDefault="004E63F2" w:rsidP="004E63F2">
      <w:pPr>
        <w:pStyle w:val="ListParagraph"/>
        <w:numPr>
          <w:ilvl w:val="0"/>
          <w:numId w:val="1"/>
        </w:numPr>
        <w:spacing w:line="264" w:lineRule="auto"/>
        <w:ind w:left="360"/>
        <w:rPr>
          <w:rFonts w:ascii="Times New Roman" w:hAnsi="Times New Roman" w:cs="Times New Roman"/>
          <w:sz w:val="24"/>
          <w:szCs w:val="24"/>
        </w:rPr>
      </w:pPr>
      <w:r w:rsidRPr="004E63F2">
        <w:rPr>
          <w:rFonts w:ascii="Times New Roman" w:hAnsi="Times New Roman" w:cs="Times New Roman"/>
          <w:sz w:val="24"/>
          <w:szCs w:val="24"/>
        </w:rPr>
        <w:t xml:space="preserve">Creates opportunities for learners to develop their critical thinking and critical reasoning skills. </w:t>
      </w:r>
    </w:p>
    <w:p w14:paraId="467DDB9E" w14:textId="6BB15871" w:rsidR="004E63F2" w:rsidRPr="004E63F2" w:rsidRDefault="004E63F2" w:rsidP="004E63F2">
      <w:pPr>
        <w:pStyle w:val="ListParagraph"/>
        <w:numPr>
          <w:ilvl w:val="0"/>
          <w:numId w:val="1"/>
        </w:numPr>
        <w:spacing w:after="0"/>
        <w:ind w:left="360"/>
        <w:rPr>
          <w:rFonts w:ascii="Times New Roman" w:hAnsi="Times New Roman" w:cs="Times New Roman"/>
          <w:sz w:val="24"/>
          <w:szCs w:val="24"/>
        </w:rPr>
      </w:pPr>
      <w:r w:rsidRPr="004E63F2">
        <w:rPr>
          <w:rFonts w:ascii="Times New Roman" w:hAnsi="Times New Roman" w:cs="Times New Roman"/>
          <w:sz w:val="24"/>
          <w:szCs w:val="24"/>
        </w:rPr>
        <w:t>Fosters the cognitive, psychomotor and affective development of learners.</w:t>
      </w:r>
    </w:p>
    <w:p w14:paraId="470B1875" w14:textId="54F1BC76" w:rsidR="004C5D54" w:rsidRDefault="004C5D54" w:rsidP="004C5D54">
      <w:pPr>
        <w:spacing w:after="0"/>
        <w:rPr>
          <w:rFonts w:ascii="Times New Roman" w:hAnsi="Times New Roman" w:cs="Times New Roman"/>
          <w:sz w:val="24"/>
          <w:szCs w:val="24"/>
          <w:u w:val="single"/>
        </w:rPr>
      </w:pPr>
      <w:r>
        <w:rPr>
          <w:rFonts w:ascii="Times New Roman" w:hAnsi="Times New Roman" w:cs="Times New Roman"/>
          <w:sz w:val="24"/>
          <w:szCs w:val="24"/>
          <w:u w:val="single"/>
        </w:rPr>
        <w:lastRenderedPageBreak/>
        <w:t>COURSE SCHEDULE</w:t>
      </w:r>
    </w:p>
    <w:p w14:paraId="0BDEB234" w14:textId="19A59FCF" w:rsidR="00551D40" w:rsidRDefault="00551D40" w:rsidP="004C5D54">
      <w:pPr>
        <w:spacing w:after="0"/>
        <w:rPr>
          <w:rFonts w:ascii="Times New Roman" w:hAnsi="Times New Roman" w:cs="Times New Roman"/>
          <w:sz w:val="24"/>
          <w:szCs w:val="24"/>
        </w:rPr>
      </w:pPr>
      <w:r>
        <w:rPr>
          <w:rFonts w:ascii="Times New Roman" w:hAnsi="Times New Roman" w:cs="Times New Roman"/>
          <w:sz w:val="24"/>
          <w:szCs w:val="24"/>
        </w:rPr>
        <w:tab/>
      </w:r>
      <w:r w:rsidRPr="00551D40">
        <w:rPr>
          <w:rFonts w:ascii="Times New Roman" w:hAnsi="Times New Roman" w:cs="Times New Roman"/>
          <w:sz w:val="24"/>
          <w:szCs w:val="24"/>
          <w:u w:val="single"/>
        </w:rPr>
        <w:t>Faculty</w:t>
      </w:r>
      <w:r w:rsidRPr="00551D40">
        <w:rPr>
          <w:rFonts w:ascii="Times New Roman" w:hAnsi="Times New Roman" w:cs="Times New Roman"/>
          <w:sz w:val="24"/>
          <w:szCs w:val="24"/>
          <w:u w:val="single"/>
        </w:rPr>
        <w:tab/>
      </w:r>
      <w:r>
        <w:rPr>
          <w:rFonts w:ascii="Times New Roman" w:hAnsi="Times New Roman" w:cs="Times New Roman"/>
          <w:sz w:val="24"/>
          <w:szCs w:val="24"/>
        </w:rPr>
        <w:tab/>
      </w:r>
      <w:r w:rsidRPr="00551D40">
        <w:rPr>
          <w:rFonts w:ascii="Times New Roman" w:hAnsi="Times New Roman" w:cs="Times New Roman"/>
          <w:sz w:val="24"/>
          <w:szCs w:val="24"/>
          <w:u w:val="single"/>
        </w:rPr>
        <w:t>Section</w:t>
      </w:r>
      <w:r w:rsidRPr="00551D40">
        <w:rPr>
          <w:rFonts w:ascii="Times New Roman" w:hAnsi="Times New Roman" w:cs="Times New Roman"/>
          <w:sz w:val="24"/>
          <w:szCs w:val="24"/>
          <w:u w:val="single"/>
        </w:rPr>
        <w:tab/>
      </w:r>
      <w:r>
        <w:rPr>
          <w:rFonts w:ascii="Times New Roman" w:hAnsi="Times New Roman" w:cs="Times New Roman"/>
          <w:sz w:val="24"/>
          <w:szCs w:val="24"/>
        </w:rPr>
        <w:tab/>
      </w:r>
      <w:r w:rsidRPr="00551D40">
        <w:rPr>
          <w:rFonts w:ascii="Times New Roman" w:hAnsi="Times New Roman" w:cs="Times New Roman"/>
          <w:sz w:val="24"/>
          <w:szCs w:val="24"/>
          <w:u w:val="single"/>
        </w:rPr>
        <w:t>Day/Time</w:t>
      </w:r>
    </w:p>
    <w:p w14:paraId="01F07768" w14:textId="4C615C2A" w:rsidR="00551D40" w:rsidRDefault="00551D40" w:rsidP="004C5D54">
      <w:pPr>
        <w:spacing w:after="0"/>
        <w:rPr>
          <w:rFonts w:ascii="Times New Roman" w:hAnsi="Times New Roman" w:cs="Times New Roman"/>
          <w:sz w:val="24"/>
          <w:szCs w:val="24"/>
        </w:rPr>
      </w:pPr>
      <w:r>
        <w:rPr>
          <w:rFonts w:ascii="Times New Roman" w:hAnsi="Times New Roman" w:cs="Times New Roman"/>
          <w:sz w:val="24"/>
          <w:szCs w:val="24"/>
        </w:rPr>
        <w:tab/>
      </w:r>
      <w:r w:rsidR="00524132">
        <w:rPr>
          <w:rFonts w:ascii="Times New Roman" w:hAnsi="Times New Roman" w:cs="Times New Roman"/>
          <w:sz w:val="24"/>
          <w:szCs w:val="24"/>
        </w:rPr>
        <w:t>Halstead</w:t>
      </w:r>
      <w:r>
        <w:rPr>
          <w:rFonts w:ascii="Times New Roman" w:hAnsi="Times New Roman" w:cs="Times New Roman"/>
          <w:sz w:val="24"/>
          <w:szCs w:val="24"/>
        </w:rPr>
        <w:tab/>
        <w:t>0505</w:t>
      </w:r>
      <w:r>
        <w:rPr>
          <w:rFonts w:ascii="Times New Roman" w:hAnsi="Times New Roman" w:cs="Times New Roman"/>
          <w:sz w:val="24"/>
          <w:szCs w:val="24"/>
        </w:rPr>
        <w:tab/>
      </w:r>
      <w:r>
        <w:rPr>
          <w:rFonts w:ascii="Times New Roman" w:hAnsi="Times New Roman" w:cs="Times New Roman"/>
          <w:sz w:val="24"/>
          <w:szCs w:val="24"/>
        </w:rPr>
        <w:tab/>
        <w:t>Web-based</w:t>
      </w:r>
    </w:p>
    <w:p w14:paraId="4E19A6C0" w14:textId="77777777" w:rsidR="00F328BA" w:rsidRDefault="00F328BA" w:rsidP="004C5D54">
      <w:pPr>
        <w:spacing w:after="0"/>
        <w:rPr>
          <w:rFonts w:ascii="Times New Roman" w:hAnsi="Times New Roman" w:cs="Times New Roman"/>
          <w:sz w:val="24"/>
          <w:szCs w:val="24"/>
        </w:rPr>
      </w:pPr>
    </w:p>
    <w:p w14:paraId="42D43EF7" w14:textId="0B3503C7" w:rsidR="004E40FE" w:rsidRDefault="004E40FE" w:rsidP="004C5D54">
      <w:pPr>
        <w:spacing w:after="0"/>
        <w:rPr>
          <w:rFonts w:ascii="Times New Roman" w:hAnsi="Times New Roman" w:cs="Times New Roman"/>
          <w:sz w:val="24"/>
          <w:szCs w:val="24"/>
        </w:rPr>
      </w:pPr>
      <w:r w:rsidRPr="004E40FE">
        <w:rPr>
          <w:rFonts w:ascii="Times New Roman" w:hAnsi="Times New Roman" w:cs="Times New Roman"/>
          <w:sz w:val="24"/>
          <w:szCs w:val="24"/>
        </w:rPr>
        <w:t xml:space="preserve">E-Learning in Canvas is the course management system that you will use for this course. E- Learning in Canvas is accessed by using your Gatorlink account name and password at </w:t>
      </w:r>
      <w:hyperlink r:id="rId6" w:history="1">
        <w:r w:rsidR="004E63F2" w:rsidRPr="00C157A7">
          <w:rPr>
            <w:rStyle w:val="Hyperlink"/>
            <w:rFonts w:ascii="Times New Roman" w:hAnsi="Times New Roman"/>
            <w:sz w:val="24"/>
            <w:szCs w:val="24"/>
          </w:rPr>
          <w:t>http://elearning.ufl.edu/</w:t>
        </w:r>
      </w:hyperlink>
      <w:r w:rsidRPr="004E40FE">
        <w:rPr>
          <w:rFonts w:ascii="Times New Roman" w:hAnsi="Times New Roman" w:cs="Times New Roman"/>
          <w:sz w:val="24"/>
          <w:szCs w:val="24"/>
        </w:rPr>
        <w:t>.</w:t>
      </w:r>
      <w:r w:rsidR="004E63F2">
        <w:rPr>
          <w:rFonts w:ascii="Times New Roman" w:hAnsi="Times New Roman" w:cs="Times New Roman"/>
          <w:sz w:val="24"/>
          <w:szCs w:val="24"/>
        </w:rPr>
        <w:t xml:space="preserve"> </w:t>
      </w:r>
      <w:r w:rsidRPr="004E40FE">
        <w:rPr>
          <w:rFonts w:ascii="Times New Roman" w:hAnsi="Times New Roman" w:cs="Times New Roman"/>
          <w:sz w:val="24"/>
          <w:szCs w:val="24"/>
        </w:rPr>
        <w:t xml:space="preserve">There are several tutorials and student help links on the E-Learning login site. If you have technical questions call the UF Computer Help Desk at 352-392-HELP or send email to </w:t>
      </w:r>
      <w:hyperlink r:id="rId7" w:history="1">
        <w:r w:rsidR="004E63F2" w:rsidRPr="00C157A7">
          <w:rPr>
            <w:rStyle w:val="Hyperlink"/>
            <w:rFonts w:ascii="Times New Roman" w:hAnsi="Times New Roman"/>
            <w:sz w:val="24"/>
            <w:szCs w:val="24"/>
          </w:rPr>
          <w:t>helpdesk@ufl.edu</w:t>
        </w:r>
      </w:hyperlink>
      <w:r w:rsidRPr="004E40FE">
        <w:rPr>
          <w:rFonts w:ascii="Times New Roman" w:hAnsi="Times New Roman" w:cs="Times New Roman"/>
          <w:sz w:val="24"/>
          <w:szCs w:val="24"/>
        </w:rPr>
        <w:t>.</w:t>
      </w:r>
      <w:r w:rsidR="004E63F2">
        <w:rPr>
          <w:rFonts w:ascii="Times New Roman" w:hAnsi="Times New Roman" w:cs="Times New Roman"/>
          <w:sz w:val="24"/>
          <w:szCs w:val="24"/>
        </w:rPr>
        <w:t xml:space="preserve"> </w:t>
      </w:r>
      <w:r w:rsidRPr="004E40FE">
        <w:rPr>
          <w:rFonts w:ascii="Times New Roman" w:hAnsi="Times New Roman" w:cs="Times New Roman"/>
          <w:sz w:val="24"/>
          <w:szCs w:val="24"/>
        </w:rPr>
        <w:t>It is important that you regularly check your Gatorlink account email for College and University wide information and the course E-Learning site for announcements and notifications. Course websites are generally made available on the Friday before the first day of classes.</w:t>
      </w:r>
    </w:p>
    <w:p w14:paraId="4DBDFDA0" w14:textId="77777777" w:rsidR="004E40FE" w:rsidRDefault="004E40FE" w:rsidP="004C5D54">
      <w:pPr>
        <w:spacing w:after="0"/>
        <w:rPr>
          <w:rFonts w:ascii="Times New Roman" w:hAnsi="Times New Roman" w:cs="Times New Roman"/>
          <w:sz w:val="24"/>
          <w:szCs w:val="24"/>
        </w:rPr>
      </w:pPr>
    </w:p>
    <w:p w14:paraId="2939B878" w14:textId="01E31B6F" w:rsidR="004E40FE" w:rsidRPr="00877F70" w:rsidRDefault="004E40FE" w:rsidP="004C5D54">
      <w:pPr>
        <w:spacing w:after="0"/>
        <w:rPr>
          <w:rFonts w:ascii="Times New Roman" w:hAnsi="Times New Roman" w:cs="Times New Roman"/>
          <w:b/>
          <w:bCs/>
          <w:sz w:val="24"/>
          <w:szCs w:val="24"/>
        </w:rPr>
      </w:pPr>
      <w:r w:rsidRPr="00877F70">
        <w:rPr>
          <w:rFonts w:ascii="Times New Roman" w:hAnsi="Times New Roman" w:cs="Times New Roman"/>
          <w:b/>
          <w:bCs/>
          <w:sz w:val="24"/>
          <w:szCs w:val="24"/>
        </w:rPr>
        <w:t>Faculty generally respond to emails within 48 hours</w:t>
      </w:r>
      <w:r w:rsidR="00877F70">
        <w:rPr>
          <w:rFonts w:ascii="Times New Roman" w:hAnsi="Times New Roman" w:cs="Times New Roman"/>
          <w:b/>
          <w:bCs/>
          <w:sz w:val="24"/>
          <w:szCs w:val="24"/>
        </w:rPr>
        <w:t xml:space="preserve"> </w:t>
      </w:r>
      <w:r w:rsidRPr="00877F70">
        <w:rPr>
          <w:rFonts w:ascii="Times New Roman" w:hAnsi="Times New Roman" w:cs="Times New Roman"/>
          <w:b/>
          <w:bCs/>
          <w:sz w:val="24"/>
          <w:szCs w:val="24"/>
        </w:rPr>
        <w:t>but may not respond during weekends or holidays.</w:t>
      </w:r>
    </w:p>
    <w:p w14:paraId="49918A18" w14:textId="77777777" w:rsidR="004E40FE" w:rsidRDefault="004E40FE" w:rsidP="004C5D54">
      <w:pPr>
        <w:spacing w:after="0"/>
        <w:rPr>
          <w:rFonts w:ascii="Times New Roman" w:hAnsi="Times New Roman" w:cs="Times New Roman"/>
          <w:sz w:val="24"/>
          <w:szCs w:val="24"/>
        </w:rPr>
      </w:pPr>
    </w:p>
    <w:p w14:paraId="0E17D926" w14:textId="77777777" w:rsidR="004E40FE" w:rsidRPr="00F328BA" w:rsidRDefault="004E40FE" w:rsidP="004C5D54">
      <w:pPr>
        <w:spacing w:after="0"/>
        <w:rPr>
          <w:rFonts w:ascii="Times New Roman" w:hAnsi="Times New Roman" w:cs="Times New Roman"/>
          <w:sz w:val="24"/>
          <w:szCs w:val="24"/>
        </w:rPr>
      </w:pPr>
      <w:r w:rsidRPr="00F328BA">
        <w:rPr>
          <w:rFonts w:ascii="Times New Roman" w:hAnsi="Times New Roman" w:cs="Times New Roman"/>
          <w:sz w:val="24"/>
          <w:szCs w:val="24"/>
          <w:u w:val="single"/>
        </w:rPr>
        <w:t>TEACHING METHODS</w:t>
      </w:r>
      <w:r w:rsidRPr="00F328BA">
        <w:rPr>
          <w:rFonts w:ascii="Times New Roman" w:hAnsi="Times New Roman" w:cs="Times New Roman"/>
          <w:sz w:val="24"/>
          <w:szCs w:val="24"/>
        </w:rPr>
        <w:t xml:space="preserve">  </w:t>
      </w:r>
    </w:p>
    <w:p w14:paraId="1B9C5575" w14:textId="77777777" w:rsidR="000870EB" w:rsidRPr="00F328BA" w:rsidRDefault="000870EB" w:rsidP="000870EB">
      <w:pPr>
        <w:spacing w:after="0"/>
        <w:rPr>
          <w:rFonts w:ascii="Times New Roman" w:hAnsi="Times New Roman" w:cs="Times New Roman"/>
          <w:sz w:val="24"/>
          <w:szCs w:val="24"/>
        </w:rPr>
      </w:pPr>
      <w:r w:rsidRPr="00F328BA">
        <w:rPr>
          <w:rFonts w:ascii="Times New Roman" w:hAnsi="Times New Roman" w:cs="Times New Roman"/>
          <w:sz w:val="24"/>
          <w:szCs w:val="24"/>
        </w:rPr>
        <w:t>Recorded presentations, scheduled zoom discussions, guided on-line discussions, online community building, modeling &amp; mentoring, concept map final, student presentations, collaborative learning activities.</w:t>
      </w:r>
    </w:p>
    <w:p w14:paraId="51F6C712" w14:textId="77777777" w:rsidR="00877F70" w:rsidRPr="00524132" w:rsidRDefault="00877F70" w:rsidP="004C5D54">
      <w:pPr>
        <w:spacing w:after="0"/>
        <w:rPr>
          <w:rFonts w:ascii="Times New Roman" w:hAnsi="Times New Roman" w:cs="Times New Roman"/>
          <w:sz w:val="24"/>
          <w:szCs w:val="24"/>
          <w:highlight w:val="yellow"/>
        </w:rPr>
      </w:pPr>
    </w:p>
    <w:p w14:paraId="4E9421FE" w14:textId="033FD668" w:rsidR="004C5D54" w:rsidRPr="00F328BA" w:rsidRDefault="004E40FE" w:rsidP="004C5D54">
      <w:pPr>
        <w:spacing w:after="0"/>
        <w:rPr>
          <w:rFonts w:ascii="Times New Roman" w:hAnsi="Times New Roman" w:cs="Times New Roman"/>
          <w:sz w:val="24"/>
          <w:szCs w:val="24"/>
        </w:rPr>
      </w:pPr>
      <w:r w:rsidRPr="00F328BA">
        <w:rPr>
          <w:rFonts w:ascii="Times New Roman" w:hAnsi="Times New Roman" w:cs="Times New Roman"/>
          <w:sz w:val="24"/>
          <w:szCs w:val="24"/>
          <w:u w:val="single"/>
        </w:rPr>
        <w:t>LEARNING ACTIVITIES</w:t>
      </w:r>
    </w:p>
    <w:p w14:paraId="78BCB4D5" w14:textId="77777777" w:rsidR="000870EB" w:rsidRPr="00F328BA" w:rsidRDefault="000870EB" w:rsidP="000870EB">
      <w:pPr>
        <w:spacing w:after="0"/>
        <w:rPr>
          <w:rFonts w:ascii="Times New Roman" w:hAnsi="Times New Roman" w:cs="Times New Roman"/>
          <w:sz w:val="24"/>
          <w:szCs w:val="24"/>
        </w:rPr>
      </w:pPr>
      <w:r w:rsidRPr="00F328BA">
        <w:rPr>
          <w:rFonts w:ascii="Times New Roman" w:hAnsi="Times New Roman" w:cs="Times New Roman"/>
          <w:sz w:val="24"/>
          <w:szCs w:val="24"/>
        </w:rPr>
        <w:t xml:space="preserve">Group discussions (on-line and Zoom), team assignment, teaching design project, student engagement project, final reflection assignment and selected readings.  </w:t>
      </w:r>
    </w:p>
    <w:p w14:paraId="7B90E345" w14:textId="77777777" w:rsidR="005421E5" w:rsidRPr="00F328BA" w:rsidRDefault="005421E5" w:rsidP="004C5D54">
      <w:pPr>
        <w:spacing w:after="0"/>
        <w:rPr>
          <w:rFonts w:ascii="Times New Roman" w:hAnsi="Times New Roman" w:cs="Times New Roman"/>
          <w:sz w:val="24"/>
          <w:szCs w:val="24"/>
        </w:rPr>
      </w:pPr>
    </w:p>
    <w:p w14:paraId="28321BB0" w14:textId="3618B70B" w:rsidR="005421E5" w:rsidRPr="00F328BA" w:rsidRDefault="005421E5" w:rsidP="004C5D54">
      <w:pPr>
        <w:spacing w:after="0"/>
        <w:rPr>
          <w:rFonts w:ascii="Times New Roman" w:hAnsi="Times New Roman" w:cs="Times New Roman"/>
          <w:sz w:val="24"/>
          <w:szCs w:val="24"/>
          <w:u w:val="single"/>
        </w:rPr>
      </w:pPr>
      <w:r w:rsidRPr="00F328BA">
        <w:rPr>
          <w:rFonts w:ascii="Times New Roman" w:hAnsi="Times New Roman" w:cs="Times New Roman"/>
          <w:sz w:val="24"/>
          <w:szCs w:val="24"/>
          <w:u w:val="single"/>
        </w:rPr>
        <w:t>EVALUATION</w:t>
      </w:r>
      <w:r w:rsidR="004E63F2" w:rsidRPr="00F328BA">
        <w:rPr>
          <w:rFonts w:ascii="Times New Roman" w:hAnsi="Times New Roman" w:cs="Times New Roman"/>
          <w:sz w:val="24"/>
          <w:szCs w:val="24"/>
          <w:u w:val="single"/>
        </w:rPr>
        <w:t xml:space="preserve"> METHODS/COURSE GRADE CALCULATION</w:t>
      </w:r>
    </w:p>
    <w:p w14:paraId="2864C1F6" w14:textId="7BB3E46B" w:rsidR="000870EB" w:rsidRPr="00F328BA" w:rsidRDefault="000870EB" w:rsidP="000870EB">
      <w:pPr>
        <w:spacing w:after="0"/>
        <w:rPr>
          <w:rFonts w:ascii="Times New Roman" w:hAnsi="Times New Roman" w:cs="Times New Roman"/>
          <w:sz w:val="24"/>
          <w:szCs w:val="24"/>
        </w:rPr>
      </w:pPr>
      <w:r w:rsidRPr="00F328BA">
        <w:rPr>
          <w:rFonts w:ascii="Times New Roman" w:hAnsi="Times New Roman" w:cs="Times New Roman"/>
          <w:sz w:val="24"/>
          <w:szCs w:val="24"/>
        </w:rPr>
        <w:t xml:space="preserve">Discussion assignments </w:t>
      </w:r>
      <w:r w:rsidR="00CF0655" w:rsidRPr="00F328BA">
        <w:rPr>
          <w:rFonts w:ascii="Times New Roman" w:hAnsi="Times New Roman" w:cs="Times New Roman"/>
          <w:sz w:val="24"/>
          <w:szCs w:val="24"/>
        </w:rPr>
        <w:t>10 x 1</w:t>
      </w:r>
      <w:r w:rsidR="007A66A1" w:rsidRPr="00F328BA">
        <w:rPr>
          <w:rFonts w:ascii="Times New Roman" w:hAnsi="Times New Roman" w:cs="Times New Roman"/>
          <w:sz w:val="24"/>
          <w:szCs w:val="24"/>
        </w:rPr>
        <w:t>5</w:t>
      </w:r>
      <w:r w:rsidRPr="00F328BA">
        <w:rPr>
          <w:rFonts w:ascii="Times New Roman" w:hAnsi="Times New Roman" w:cs="Times New Roman"/>
          <w:sz w:val="24"/>
          <w:szCs w:val="24"/>
        </w:rPr>
        <w:t xml:space="preserve"> points </w:t>
      </w:r>
      <w:proofErr w:type="gramStart"/>
      <w:r w:rsidRPr="00F328BA">
        <w:rPr>
          <w:rFonts w:ascii="Times New Roman" w:hAnsi="Times New Roman" w:cs="Times New Roman"/>
          <w:sz w:val="24"/>
          <w:szCs w:val="24"/>
        </w:rPr>
        <w:t>each</w:t>
      </w:r>
      <w:r w:rsidR="00CF0655" w:rsidRPr="00F328BA">
        <w:rPr>
          <w:rFonts w:ascii="Times New Roman" w:hAnsi="Times New Roman" w:cs="Times New Roman"/>
          <w:sz w:val="24"/>
          <w:szCs w:val="24"/>
        </w:rPr>
        <w:t xml:space="preserve">  </w:t>
      </w:r>
      <w:r w:rsidR="00CF0655" w:rsidRPr="00F328BA">
        <w:rPr>
          <w:rFonts w:ascii="Times New Roman" w:hAnsi="Times New Roman" w:cs="Times New Roman"/>
          <w:sz w:val="24"/>
          <w:szCs w:val="24"/>
        </w:rPr>
        <w:tab/>
      </w:r>
      <w:proofErr w:type="gramEnd"/>
      <w:r w:rsidR="00CF0655" w:rsidRPr="00F328BA">
        <w:rPr>
          <w:rFonts w:ascii="Times New Roman" w:hAnsi="Times New Roman" w:cs="Times New Roman"/>
          <w:sz w:val="24"/>
          <w:szCs w:val="24"/>
        </w:rPr>
        <w:tab/>
        <w:t xml:space="preserve">           150 points         64%</w:t>
      </w:r>
    </w:p>
    <w:p w14:paraId="3C71C91E" w14:textId="141EC2EF" w:rsidR="000870EB" w:rsidRPr="00F328BA" w:rsidRDefault="000870EB" w:rsidP="000870EB">
      <w:pPr>
        <w:spacing w:after="0"/>
        <w:rPr>
          <w:rFonts w:ascii="Times New Roman" w:hAnsi="Times New Roman" w:cs="Times New Roman"/>
          <w:sz w:val="24"/>
          <w:szCs w:val="24"/>
        </w:rPr>
      </w:pPr>
      <w:r w:rsidRPr="00F328BA">
        <w:rPr>
          <w:rFonts w:ascii="Times New Roman" w:hAnsi="Times New Roman" w:cs="Times New Roman"/>
          <w:sz w:val="24"/>
          <w:szCs w:val="24"/>
        </w:rPr>
        <w:t xml:space="preserve">Student Engagement Project </w:t>
      </w:r>
      <w:r w:rsidR="00CF0655" w:rsidRPr="00F328BA">
        <w:rPr>
          <w:rFonts w:ascii="Times New Roman" w:hAnsi="Times New Roman" w:cs="Times New Roman"/>
          <w:sz w:val="24"/>
          <w:szCs w:val="24"/>
        </w:rPr>
        <w:tab/>
      </w:r>
      <w:r w:rsidR="00CF0655" w:rsidRPr="00F328BA">
        <w:rPr>
          <w:rFonts w:ascii="Times New Roman" w:hAnsi="Times New Roman" w:cs="Times New Roman"/>
          <w:sz w:val="24"/>
          <w:szCs w:val="24"/>
        </w:rPr>
        <w:tab/>
      </w:r>
      <w:r w:rsidR="00CF0655" w:rsidRPr="00F328BA">
        <w:rPr>
          <w:rFonts w:ascii="Times New Roman" w:hAnsi="Times New Roman" w:cs="Times New Roman"/>
          <w:sz w:val="24"/>
          <w:szCs w:val="24"/>
        </w:rPr>
        <w:tab/>
      </w:r>
      <w:r w:rsidR="00CF0655" w:rsidRPr="00F328BA">
        <w:rPr>
          <w:rFonts w:ascii="Times New Roman" w:hAnsi="Times New Roman" w:cs="Times New Roman"/>
          <w:sz w:val="24"/>
          <w:szCs w:val="24"/>
        </w:rPr>
        <w:tab/>
      </w:r>
      <w:r w:rsidR="00CF0655" w:rsidRPr="00F328BA">
        <w:rPr>
          <w:rFonts w:ascii="Times New Roman" w:hAnsi="Times New Roman" w:cs="Times New Roman"/>
          <w:sz w:val="24"/>
          <w:szCs w:val="24"/>
        </w:rPr>
        <w:tab/>
      </w:r>
      <w:r w:rsidR="00CF0655" w:rsidRPr="00F328BA">
        <w:rPr>
          <w:rFonts w:ascii="Times New Roman" w:hAnsi="Times New Roman" w:cs="Times New Roman"/>
          <w:sz w:val="24"/>
          <w:szCs w:val="24"/>
        </w:rPr>
        <w:tab/>
        <w:t xml:space="preserve"> 25 points</w:t>
      </w:r>
      <w:r w:rsidR="00CF0655" w:rsidRPr="00F328BA">
        <w:rPr>
          <w:rFonts w:ascii="Times New Roman" w:hAnsi="Times New Roman" w:cs="Times New Roman"/>
          <w:sz w:val="24"/>
          <w:szCs w:val="24"/>
        </w:rPr>
        <w:tab/>
        <w:t xml:space="preserve"> 10%</w:t>
      </w:r>
      <w:r w:rsidR="00CF0655" w:rsidRPr="00F328BA">
        <w:rPr>
          <w:rFonts w:ascii="Times New Roman" w:hAnsi="Times New Roman" w:cs="Times New Roman"/>
          <w:sz w:val="24"/>
          <w:szCs w:val="24"/>
        </w:rPr>
        <w:tab/>
      </w:r>
    </w:p>
    <w:p w14:paraId="743D5A10" w14:textId="7B2910CE" w:rsidR="000870EB" w:rsidRPr="00F328BA" w:rsidRDefault="000870EB" w:rsidP="000870EB">
      <w:pPr>
        <w:spacing w:after="0"/>
        <w:rPr>
          <w:rFonts w:ascii="Times New Roman" w:hAnsi="Times New Roman" w:cs="Times New Roman"/>
          <w:sz w:val="24"/>
          <w:szCs w:val="24"/>
        </w:rPr>
      </w:pPr>
      <w:r w:rsidRPr="00F328BA">
        <w:rPr>
          <w:rFonts w:ascii="Times New Roman" w:hAnsi="Times New Roman" w:cs="Times New Roman"/>
          <w:sz w:val="24"/>
          <w:szCs w:val="24"/>
        </w:rPr>
        <w:t>Teaching Design Project</w:t>
      </w:r>
      <w:r w:rsidR="00CF0655" w:rsidRPr="00F328BA">
        <w:rPr>
          <w:rFonts w:ascii="Times New Roman" w:hAnsi="Times New Roman" w:cs="Times New Roman"/>
          <w:sz w:val="24"/>
          <w:szCs w:val="24"/>
        </w:rPr>
        <w:tab/>
      </w:r>
      <w:r w:rsidR="00CF0655" w:rsidRPr="00F328BA">
        <w:rPr>
          <w:rFonts w:ascii="Times New Roman" w:hAnsi="Times New Roman" w:cs="Times New Roman"/>
          <w:sz w:val="24"/>
          <w:szCs w:val="24"/>
        </w:rPr>
        <w:tab/>
      </w:r>
      <w:r w:rsidR="00CF0655" w:rsidRPr="00F328BA">
        <w:rPr>
          <w:rFonts w:ascii="Times New Roman" w:hAnsi="Times New Roman" w:cs="Times New Roman"/>
          <w:sz w:val="24"/>
          <w:szCs w:val="24"/>
        </w:rPr>
        <w:tab/>
      </w:r>
      <w:r w:rsidR="00CF0655" w:rsidRPr="00F328BA">
        <w:rPr>
          <w:rFonts w:ascii="Times New Roman" w:hAnsi="Times New Roman" w:cs="Times New Roman"/>
          <w:sz w:val="24"/>
          <w:szCs w:val="24"/>
        </w:rPr>
        <w:tab/>
      </w:r>
      <w:r w:rsidR="00CF0655" w:rsidRPr="00F328BA">
        <w:rPr>
          <w:rFonts w:ascii="Times New Roman" w:hAnsi="Times New Roman" w:cs="Times New Roman"/>
          <w:sz w:val="24"/>
          <w:szCs w:val="24"/>
        </w:rPr>
        <w:tab/>
      </w:r>
      <w:r w:rsidR="00CF0655" w:rsidRPr="00F328BA">
        <w:rPr>
          <w:rFonts w:ascii="Times New Roman" w:hAnsi="Times New Roman" w:cs="Times New Roman"/>
          <w:sz w:val="24"/>
          <w:szCs w:val="24"/>
        </w:rPr>
        <w:tab/>
        <w:t xml:space="preserve"> 20 points</w:t>
      </w:r>
      <w:r w:rsidR="00CF0655" w:rsidRPr="00F328BA">
        <w:rPr>
          <w:rFonts w:ascii="Times New Roman" w:hAnsi="Times New Roman" w:cs="Times New Roman"/>
          <w:sz w:val="24"/>
          <w:szCs w:val="24"/>
        </w:rPr>
        <w:tab/>
        <w:t xml:space="preserve">   9%</w:t>
      </w:r>
    </w:p>
    <w:p w14:paraId="70B513AB" w14:textId="7176A1B3" w:rsidR="000870EB" w:rsidRDefault="000870EB" w:rsidP="000870EB">
      <w:pPr>
        <w:spacing w:after="0"/>
        <w:rPr>
          <w:rFonts w:ascii="Times New Roman" w:hAnsi="Times New Roman" w:cs="Times New Roman"/>
          <w:sz w:val="24"/>
          <w:szCs w:val="24"/>
        </w:rPr>
      </w:pPr>
      <w:r w:rsidRPr="00F328BA">
        <w:rPr>
          <w:rFonts w:ascii="Times New Roman" w:hAnsi="Times New Roman" w:cs="Times New Roman"/>
          <w:sz w:val="24"/>
          <w:szCs w:val="24"/>
        </w:rPr>
        <w:t xml:space="preserve">Final Reflection Assignment </w:t>
      </w:r>
      <w:r w:rsidR="007A66A1" w:rsidRPr="00F328BA">
        <w:rPr>
          <w:rFonts w:ascii="Times New Roman" w:hAnsi="Times New Roman" w:cs="Times New Roman"/>
          <w:sz w:val="24"/>
          <w:szCs w:val="24"/>
        </w:rPr>
        <w:tab/>
      </w:r>
      <w:r w:rsidR="007A66A1" w:rsidRPr="00F328BA">
        <w:rPr>
          <w:rFonts w:ascii="Times New Roman" w:hAnsi="Times New Roman" w:cs="Times New Roman"/>
          <w:sz w:val="24"/>
          <w:szCs w:val="24"/>
        </w:rPr>
        <w:tab/>
      </w:r>
      <w:r w:rsidR="007A66A1" w:rsidRPr="00F328BA">
        <w:rPr>
          <w:rFonts w:ascii="Times New Roman" w:hAnsi="Times New Roman" w:cs="Times New Roman"/>
          <w:sz w:val="24"/>
          <w:szCs w:val="24"/>
        </w:rPr>
        <w:tab/>
      </w:r>
      <w:r w:rsidR="007A66A1" w:rsidRPr="00F328BA">
        <w:rPr>
          <w:rFonts w:ascii="Times New Roman" w:hAnsi="Times New Roman" w:cs="Times New Roman"/>
          <w:sz w:val="24"/>
          <w:szCs w:val="24"/>
        </w:rPr>
        <w:tab/>
      </w:r>
      <w:r w:rsidR="007A66A1" w:rsidRPr="00F328BA">
        <w:rPr>
          <w:rFonts w:ascii="Times New Roman" w:hAnsi="Times New Roman" w:cs="Times New Roman"/>
          <w:sz w:val="24"/>
          <w:szCs w:val="24"/>
        </w:rPr>
        <w:tab/>
      </w:r>
      <w:r w:rsidR="007A66A1" w:rsidRPr="00F328BA">
        <w:rPr>
          <w:rFonts w:ascii="Times New Roman" w:hAnsi="Times New Roman" w:cs="Times New Roman"/>
          <w:sz w:val="24"/>
          <w:szCs w:val="24"/>
        </w:rPr>
        <w:tab/>
      </w:r>
      <w:r w:rsidR="00CF0655" w:rsidRPr="00F328BA">
        <w:rPr>
          <w:rFonts w:ascii="Times New Roman" w:hAnsi="Times New Roman" w:cs="Times New Roman"/>
          <w:sz w:val="24"/>
          <w:szCs w:val="24"/>
        </w:rPr>
        <w:t xml:space="preserve"> </w:t>
      </w:r>
      <w:r w:rsidRPr="00F328BA">
        <w:rPr>
          <w:rFonts w:ascii="Times New Roman" w:hAnsi="Times New Roman" w:cs="Times New Roman"/>
          <w:sz w:val="24"/>
          <w:szCs w:val="24"/>
        </w:rPr>
        <w:t>40 points</w:t>
      </w:r>
      <w:r w:rsidR="00CF0655">
        <w:rPr>
          <w:rFonts w:ascii="Times New Roman" w:hAnsi="Times New Roman" w:cs="Times New Roman"/>
          <w:sz w:val="24"/>
          <w:szCs w:val="24"/>
        </w:rPr>
        <w:tab/>
        <w:t xml:space="preserve"> 17%</w:t>
      </w:r>
    </w:p>
    <w:p w14:paraId="4F5035FA" w14:textId="707FC785" w:rsidR="00CF0655" w:rsidRDefault="00CF0655" w:rsidP="000870E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328BA">
        <w:rPr>
          <w:rFonts w:ascii="Times New Roman" w:hAnsi="Times New Roman" w:cs="Times New Roman"/>
          <w:sz w:val="24"/>
          <w:szCs w:val="24"/>
        </w:rPr>
        <w:t xml:space="preserve">         </w:t>
      </w:r>
      <w:r>
        <w:rPr>
          <w:rFonts w:ascii="Times New Roman" w:hAnsi="Times New Roman" w:cs="Times New Roman"/>
          <w:sz w:val="24"/>
          <w:szCs w:val="24"/>
        </w:rPr>
        <w:t xml:space="preserve">TOTAL </w:t>
      </w:r>
      <w:r w:rsidR="00F328BA">
        <w:rPr>
          <w:rFonts w:ascii="Times New Roman" w:hAnsi="Times New Roman" w:cs="Times New Roman"/>
          <w:sz w:val="24"/>
          <w:szCs w:val="24"/>
        </w:rPr>
        <w:t>235 points        100%</w:t>
      </w:r>
    </w:p>
    <w:p w14:paraId="69027882" w14:textId="77777777" w:rsidR="00CF0655" w:rsidRDefault="00CF0655" w:rsidP="000870EB">
      <w:pPr>
        <w:spacing w:after="0"/>
        <w:rPr>
          <w:rFonts w:ascii="Times New Roman" w:hAnsi="Times New Roman" w:cs="Times New Roman"/>
          <w:sz w:val="24"/>
          <w:szCs w:val="24"/>
        </w:rPr>
      </w:pPr>
    </w:p>
    <w:p w14:paraId="547B5486" w14:textId="77777777" w:rsidR="000870EB" w:rsidRPr="00524132" w:rsidRDefault="000870EB" w:rsidP="004E63F2">
      <w:pPr>
        <w:pStyle w:val="BodyTextIndent2"/>
        <w:spacing w:after="0" w:line="240" w:lineRule="auto"/>
        <w:ind w:left="0"/>
        <w:rPr>
          <w:rFonts w:ascii="Times New Roman" w:hAnsi="Times New Roman"/>
          <w:highlight w:val="yellow"/>
          <w:u w:val="single"/>
        </w:rPr>
      </w:pPr>
    </w:p>
    <w:p w14:paraId="6E511385" w14:textId="77777777" w:rsidR="000870EB" w:rsidRPr="00F328BA" w:rsidRDefault="000870EB" w:rsidP="000870EB">
      <w:pPr>
        <w:pStyle w:val="BodyTextIndent2"/>
        <w:spacing w:after="0" w:line="240" w:lineRule="auto"/>
        <w:ind w:left="0"/>
        <w:rPr>
          <w:rFonts w:ascii="Times New Roman" w:hAnsi="Times New Roman"/>
          <w:u w:val="single"/>
        </w:rPr>
      </w:pPr>
      <w:r w:rsidRPr="00F328BA">
        <w:rPr>
          <w:rFonts w:ascii="Times New Roman" w:hAnsi="Times New Roman"/>
          <w:u w:val="single"/>
        </w:rPr>
        <w:t>ATTENDANCE</w:t>
      </w:r>
    </w:p>
    <w:p w14:paraId="7DAD1169" w14:textId="46E96E80" w:rsidR="000870EB" w:rsidRPr="00F328BA" w:rsidRDefault="000870EB" w:rsidP="00B2159A">
      <w:pPr>
        <w:pStyle w:val="BodyTextIndent2"/>
        <w:spacing w:after="0" w:line="240" w:lineRule="auto"/>
        <w:ind w:left="0"/>
        <w:rPr>
          <w:rFonts w:ascii="Times New Roman" w:hAnsi="Times New Roman"/>
          <w:b/>
          <w:bCs/>
          <w:u w:val="single"/>
        </w:rPr>
      </w:pPr>
      <w:r w:rsidRPr="00F328BA">
        <w:rPr>
          <w:rFonts w:ascii="Times New Roman" w:hAnsi="Times New Roman"/>
        </w:rPr>
        <w:t>All assignments are expected to be complete</w:t>
      </w:r>
      <w:r w:rsidR="00B2159A">
        <w:rPr>
          <w:rFonts w:ascii="Times New Roman" w:hAnsi="Times New Roman"/>
        </w:rPr>
        <w:t>d</w:t>
      </w:r>
      <w:r w:rsidRPr="00F328BA">
        <w:rPr>
          <w:rFonts w:ascii="Times New Roman" w:hAnsi="Times New Roman"/>
        </w:rPr>
        <w:t xml:space="preserve"> by the due dates</w:t>
      </w:r>
      <w:r w:rsidRPr="00B2159A">
        <w:rPr>
          <w:rFonts w:ascii="Times New Roman" w:hAnsi="Times New Roman"/>
          <w:b/>
          <w:bCs/>
          <w:u w:val="single"/>
        </w:rPr>
        <w:t xml:space="preserve">.  </w:t>
      </w:r>
      <w:r w:rsidR="00B2159A" w:rsidRPr="00B2159A">
        <w:rPr>
          <w:rFonts w:ascii="Times New Roman" w:hAnsi="Times New Roman"/>
          <w:b/>
          <w:bCs/>
          <w:u w:val="single"/>
        </w:rPr>
        <w:t xml:space="preserve">Please note that initial postings in weekly discussion forums are due by Wednesday of each week. </w:t>
      </w:r>
      <w:r w:rsidR="00B2159A" w:rsidRPr="00B2159A">
        <w:rPr>
          <w:rFonts w:ascii="Times New Roman" w:hAnsi="Times New Roman"/>
        </w:rPr>
        <w:t xml:space="preserve">Following their initial postings, students are expected to respond to peer and faculty postings each week.  </w:t>
      </w:r>
      <w:r w:rsidRPr="00F328BA">
        <w:rPr>
          <w:rFonts w:ascii="Times New Roman" w:hAnsi="Times New Roman"/>
          <w:b/>
          <w:bCs/>
          <w:u w:val="single"/>
        </w:rPr>
        <w:t>Students must communicate directly with the professor in order to get accommodation on deadline due to an emergency, based on the school policy.</w:t>
      </w:r>
    </w:p>
    <w:p w14:paraId="7381DB2F" w14:textId="77777777" w:rsidR="000870EB" w:rsidRPr="00F328BA" w:rsidRDefault="000870EB" w:rsidP="000870EB">
      <w:pPr>
        <w:spacing w:after="0"/>
        <w:rPr>
          <w:rFonts w:ascii="Times New Roman" w:hAnsi="Times New Roman" w:cs="Times New Roman"/>
          <w:sz w:val="24"/>
          <w:szCs w:val="24"/>
          <w:u w:val="single"/>
        </w:rPr>
      </w:pPr>
    </w:p>
    <w:p w14:paraId="57C28598" w14:textId="77777777" w:rsidR="000870EB" w:rsidRPr="00F328BA" w:rsidRDefault="000870EB" w:rsidP="000870EB">
      <w:pPr>
        <w:spacing w:after="0"/>
        <w:rPr>
          <w:rFonts w:ascii="Times New Roman" w:hAnsi="Times New Roman" w:cs="Times New Roman"/>
          <w:sz w:val="24"/>
          <w:szCs w:val="24"/>
          <w:u w:val="single"/>
        </w:rPr>
      </w:pPr>
      <w:r w:rsidRPr="00F328BA">
        <w:rPr>
          <w:rFonts w:ascii="Times New Roman" w:hAnsi="Times New Roman" w:cs="Times New Roman"/>
          <w:sz w:val="24"/>
          <w:szCs w:val="24"/>
          <w:u w:val="single"/>
        </w:rPr>
        <w:t>MAKE UP POLICY</w:t>
      </w:r>
    </w:p>
    <w:p w14:paraId="2339DFEA" w14:textId="77777777" w:rsidR="00BD2274" w:rsidRDefault="000870EB" w:rsidP="00BD2274">
      <w:pPr>
        <w:spacing w:after="0"/>
        <w:rPr>
          <w:rFonts w:ascii="Times New Roman" w:hAnsi="Times New Roman" w:cs="Times New Roman"/>
          <w:sz w:val="24"/>
          <w:szCs w:val="24"/>
        </w:rPr>
      </w:pPr>
      <w:r w:rsidRPr="00F328BA">
        <w:rPr>
          <w:rFonts w:ascii="Times New Roman" w:hAnsi="Times New Roman" w:cs="Times New Roman"/>
          <w:sz w:val="24"/>
          <w:szCs w:val="24"/>
        </w:rPr>
        <w:t>Only requests that have been given prior approval for late submission will be given full credit if submitted after the posted deadline.  Otherwise, students will lose 15% of the total points of an assignment for each day it is submitted late.</w:t>
      </w:r>
    </w:p>
    <w:p w14:paraId="19C1A69A" w14:textId="6941FAA8" w:rsidR="004E63F2" w:rsidRPr="001027F1" w:rsidRDefault="00BD2274" w:rsidP="00BD2274">
      <w:pPr>
        <w:spacing w:after="0"/>
        <w:rPr>
          <w:rFonts w:ascii="Times New Roman" w:hAnsi="Times New Roman" w:cs="Times New Roman"/>
          <w:sz w:val="24"/>
          <w:szCs w:val="24"/>
        </w:rPr>
      </w:pPr>
      <w:bookmarkStart w:id="1" w:name="_GoBack"/>
      <w:bookmarkEnd w:id="1"/>
      <w:r>
        <w:rPr>
          <w:rFonts w:ascii="Times New Roman" w:hAnsi="Times New Roman" w:cs="Times New Roman"/>
          <w:sz w:val="24"/>
          <w:szCs w:val="24"/>
          <w:u w:val="single"/>
        </w:rPr>
        <w:lastRenderedPageBreak/>
        <w:t>G</w:t>
      </w:r>
      <w:r w:rsidR="004E63F2" w:rsidRPr="001027F1">
        <w:rPr>
          <w:rFonts w:ascii="Times New Roman" w:hAnsi="Times New Roman" w:cs="Times New Roman"/>
          <w:sz w:val="24"/>
          <w:szCs w:val="24"/>
          <w:u w:val="single"/>
        </w:rPr>
        <w:t xml:space="preserve">RADING SCALE/GRADE POINTS </w:t>
      </w:r>
    </w:p>
    <w:p w14:paraId="352117F8" w14:textId="1A1BB31D" w:rsidR="004E63F2" w:rsidRPr="001027F1" w:rsidRDefault="004E63F2" w:rsidP="004E63F2">
      <w:pPr>
        <w:spacing w:after="0" w:line="240" w:lineRule="auto"/>
        <w:rPr>
          <w:rFonts w:ascii="Times New Roman" w:hAnsi="Times New Roman" w:cs="Times New Roman"/>
          <w:sz w:val="24"/>
          <w:szCs w:val="24"/>
        </w:rPr>
      </w:pPr>
      <w:r w:rsidRPr="001027F1">
        <w:rPr>
          <w:rFonts w:ascii="Times New Roman" w:hAnsi="Times New Roman" w:cs="Times New Roman"/>
          <w:sz w:val="24"/>
          <w:szCs w:val="24"/>
        </w:rPr>
        <w:t xml:space="preserve">  </w:t>
      </w:r>
      <w:r w:rsidRPr="001027F1">
        <w:rPr>
          <w:rFonts w:ascii="Times New Roman" w:hAnsi="Times New Roman" w:cs="Times New Roman"/>
          <w:sz w:val="24"/>
          <w:szCs w:val="24"/>
        </w:rPr>
        <w:tab/>
        <w:t>A</w:t>
      </w:r>
      <w:r w:rsidRPr="001027F1">
        <w:rPr>
          <w:rFonts w:ascii="Times New Roman" w:hAnsi="Times New Roman" w:cs="Times New Roman"/>
          <w:sz w:val="24"/>
          <w:szCs w:val="24"/>
        </w:rPr>
        <w:tab/>
        <w:t>95-100</w:t>
      </w:r>
      <w:r w:rsidRPr="001027F1">
        <w:rPr>
          <w:rFonts w:ascii="Times New Roman" w:hAnsi="Times New Roman" w:cs="Times New Roman"/>
          <w:sz w:val="24"/>
          <w:szCs w:val="24"/>
        </w:rPr>
        <w:tab/>
        <w:t>(4.0)</w:t>
      </w:r>
      <w:r w:rsidRPr="001027F1">
        <w:rPr>
          <w:rFonts w:ascii="Times New Roman" w:hAnsi="Times New Roman" w:cs="Times New Roman"/>
          <w:sz w:val="24"/>
          <w:szCs w:val="24"/>
        </w:rPr>
        <w:tab/>
      </w:r>
      <w:r w:rsidRPr="001027F1">
        <w:rPr>
          <w:rFonts w:ascii="Times New Roman" w:hAnsi="Times New Roman" w:cs="Times New Roman"/>
          <w:sz w:val="24"/>
          <w:szCs w:val="24"/>
        </w:rPr>
        <w:tab/>
        <w:t>C</w:t>
      </w:r>
      <w:r w:rsidRPr="001027F1">
        <w:rPr>
          <w:rFonts w:ascii="Times New Roman" w:hAnsi="Times New Roman" w:cs="Times New Roman"/>
          <w:sz w:val="24"/>
          <w:szCs w:val="24"/>
        </w:rPr>
        <w:tab/>
        <w:t>74-79 (2.0)</w:t>
      </w:r>
    </w:p>
    <w:p w14:paraId="51A15D82" w14:textId="77777777" w:rsidR="004E63F2" w:rsidRPr="001027F1" w:rsidRDefault="004E63F2" w:rsidP="004E63F2">
      <w:pPr>
        <w:spacing w:after="0" w:line="240" w:lineRule="auto"/>
        <w:rPr>
          <w:rFonts w:ascii="Times New Roman" w:hAnsi="Times New Roman" w:cs="Times New Roman"/>
          <w:sz w:val="24"/>
          <w:szCs w:val="24"/>
        </w:rPr>
      </w:pPr>
      <w:r w:rsidRPr="001027F1">
        <w:rPr>
          <w:rFonts w:ascii="Times New Roman" w:hAnsi="Times New Roman" w:cs="Times New Roman"/>
          <w:sz w:val="24"/>
          <w:szCs w:val="24"/>
        </w:rPr>
        <w:tab/>
        <w:t>A-</w:t>
      </w:r>
      <w:r w:rsidRPr="001027F1">
        <w:rPr>
          <w:rFonts w:ascii="Times New Roman" w:hAnsi="Times New Roman" w:cs="Times New Roman"/>
          <w:sz w:val="24"/>
          <w:szCs w:val="24"/>
        </w:rPr>
        <w:tab/>
        <w:t>93-94  (3.67)</w:t>
      </w:r>
      <w:r w:rsidRPr="001027F1">
        <w:rPr>
          <w:rFonts w:ascii="Times New Roman" w:hAnsi="Times New Roman" w:cs="Times New Roman"/>
          <w:sz w:val="24"/>
          <w:szCs w:val="24"/>
        </w:rPr>
        <w:tab/>
      </w:r>
      <w:r w:rsidRPr="001027F1">
        <w:rPr>
          <w:rFonts w:ascii="Times New Roman" w:hAnsi="Times New Roman" w:cs="Times New Roman"/>
          <w:sz w:val="24"/>
          <w:szCs w:val="24"/>
        </w:rPr>
        <w:tab/>
        <w:t>C-</w:t>
      </w:r>
      <w:r w:rsidRPr="001027F1">
        <w:rPr>
          <w:rFonts w:ascii="Times New Roman" w:hAnsi="Times New Roman" w:cs="Times New Roman"/>
          <w:sz w:val="24"/>
          <w:szCs w:val="24"/>
        </w:rPr>
        <w:tab/>
        <w:t>72-73   (1.67)</w:t>
      </w:r>
    </w:p>
    <w:p w14:paraId="368D2AF4" w14:textId="77777777" w:rsidR="004E63F2" w:rsidRPr="001027F1" w:rsidRDefault="004E63F2" w:rsidP="004E63F2">
      <w:pPr>
        <w:spacing w:after="0" w:line="240" w:lineRule="auto"/>
        <w:ind w:firstLine="720"/>
        <w:rPr>
          <w:rFonts w:ascii="Times New Roman" w:hAnsi="Times New Roman" w:cs="Times New Roman"/>
          <w:sz w:val="24"/>
          <w:szCs w:val="24"/>
        </w:rPr>
      </w:pPr>
      <w:r w:rsidRPr="001027F1">
        <w:rPr>
          <w:rFonts w:ascii="Times New Roman" w:hAnsi="Times New Roman" w:cs="Times New Roman"/>
          <w:sz w:val="24"/>
          <w:szCs w:val="24"/>
        </w:rPr>
        <w:t>B+</w:t>
      </w:r>
      <w:r w:rsidRPr="001027F1">
        <w:rPr>
          <w:rFonts w:ascii="Times New Roman" w:hAnsi="Times New Roman" w:cs="Times New Roman"/>
          <w:sz w:val="24"/>
          <w:szCs w:val="24"/>
        </w:rPr>
        <w:tab/>
        <w:t>91- 92</w:t>
      </w:r>
      <w:r w:rsidRPr="001027F1">
        <w:rPr>
          <w:rFonts w:ascii="Times New Roman" w:hAnsi="Times New Roman" w:cs="Times New Roman"/>
          <w:sz w:val="24"/>
          <w:szCs w:val="24"/>
        </w:rPr>
        <w:tab/>
        <w:t>(3.33)</w:t>
      </w:r>
      <w:r w:rsidRPr="001027F1">
        <w:rPr>
          <w:rFonts w:ascii="Times New Roman" w:hAnsi="Times New Roman" w:cs="Times New Roman"/>
          <w:sz w:val="24"/>
          <w:szCs w:val="24"/>
        </w:rPr>
        <w:tab/>
      </w:r>
      <w:r w:rsidRPr="001027F1">
        <w:rPr>
          <w:rFonts w:ascii="Times New Roman" w:hAnsi="Times New Roman" w:cs="Times New Roman"/>
          <w:sz w:val="24"/>
          <w:szCs w:val="24"/>
        </w:rPr>
        <w:tab/>
        <w:t>D+</w:t>
      </w:r>
      <w:r w:rsidRPr="001027F1">
        <w:rPr>
          <w:rFonts w:ascii="Times New Roman" w:hAnsi="Times New Roman" w:cs="Times New Roman"/>
          <w:sz w:val="24"/>
          <w:szCs w:val="24"/>
        </w:rPr>
        <w:tab/>
        <w:t>70-71   (1.33)</w:t>
      </w:r>
    </w:p>
    <w:p w14:paraId="60B5AD9A" w14:textId="33B31A6E" w:rsidR="004E63F2" w:rsidRPr="001027F1" w:rsidRDefault="004E63F2" w:rsidP="004E63F2">
      <w:pPr>
        <w:spacing w:after="0" w:line="240" w:lineRule="auto"/>
        <w:rPr>
          <w:rFonts w:ascii="Times New Roman" w:hAnsi="Times New Roman" w:cs="Times New Roman"/>
          <w:sz w:val="24"/>
          <w:szCs w:val="24"/>
        </w:rPr>
      </w:pPr>
      <w:r w:rsidRPr="001027F1">
        <w:rPr>
          <w:rFonts w:ascii="Times New Roman" w:hAnsi="Times New Roman" w:cs="Times New Roman"/>
          <w:sz w:val="24"/>
          <w:szCs w:val="24"/>
        </w:rPr>
        <w:tab/>
        <w:t>B</w:t>
      </w:r>
      <w:r w:rsidRPr="001027F1">
        <w:rPr>
          <w:rFonts w:ascii="Times New Roman" w:hAnsi="Times New Roman" w:cs="Times New Roman"/>
          <w:sz w:val="24"/>
          <w:szCs w:val="24"/>
        </w:rPr>
        <w:tab/>
        <w:t>84</w:t>
      </w:r>
      <w:r w:rsidR="00524132">
        <w:rPr>
          <w:rFonts w:ascii="Times New Roman" w:hAnsi="Times New Roman" w:cs="Times New Roman"/>
          <w:sz w:val="24"/>
          <w:szCs w:val="24"/>
        </w:rPr>
        <w:t>*</w:t>
      </w:r>
      <w:r w:rsidRPr="001027F1">
        <w:rPr>
          <w:rFonts w:ascii="Times New Roman" w:hAnsi="Times New Roman" w:cs="Times New Roman"/>
          <w:sz w:val="24"/>
          <w:szCs w:val="24"/>
        </w:rPr>
        <w:t>-90</w:t>
      </w:r>
      <w:r w:rsidRPr="001027F1">
        <w:rPr>
          <w:rFonts w:ascii="Times New Roman" w:hAnsi="Times New Roman" w:cs="Times New Roman"/>
          <w:sz w:val="24"/>
          <w:szCs w:val="24"/>
        </w:rPr>
        <w:tab/>
        <w:t>(3.0)</w:t>
      </w:r>
      <w:r w:rsidRPr="001027F1">
        <w:rPr>
          <w:rFonts w:ascii="Times New Roman" w:hAnsi="Times New Roman" w:cs="Times New Roman"/>
          <w:sz w:val="24"/>
          <w:szCs w:val="24"/>
        </w:rPr>
        <w:tab/>
      </w:r>
      <w:r w:rsidRPr="001027F1">
        <w:rPr>
          <w:rFonts w:ascii="Times New Roman" w:hAnsi="Times New Roman" w:cs="Times New Roman"/>
          <w:sz w:val="24"/>
          <w:szCs w:val="24"/>
        </w:rPr>
        <w:tab/>
        <w:t>D</w:t>
      </w:r>
      <w:r w:rsidRPr="001027F1">
        <w:rPr>
          <w:rFonts w:ascii="Times New Roman" w:hAnsi="Times New Roman" w:cs="Times New Roman"/>
          <w:sz w:val="24"/>
          <w:szCs w:val="24"/>
        </w:rPr>
        <w:tab/>
        <w:t>64-69</w:t>
      </w:r>
      <w:proofErr w:type="gramStart"/>
      <w:r w:rsidRPr="001027F1">
        <w:rPr>
          <w:rFonts w:ascii="Times New Roman" w:hAnsi="Times New Roman" w:cs="Times New Roman"/>
          <w:sz w:val="24"/>
          <w:szCs w:val="24"/>
        </w:rPr>
        <w:t xml:space="preserve">   (</w:t>
      </w:r>
      <w:proofErr w:type="gramEnd"/>
      <w:r w:rsidRPr="001027F1">
        <w:rPr>
          <w:rFonts w:ascii="Times New Roman" w:hAnsi="Times New Roman" w:cs="Times New Roman"/>
          <w:sz w:val="24"/>
          <w:szCs w:val="24"/>
        </w:rPr>
        <w:t>1.0)</w:t>
      </w:r>
    </w:p>
    <w:p w14:paraId="34D1DA6B" w14:textId="77777777" w:rsidR="004E63F2" w:rsidRPr="001027F1" w:rsidRDefault="004E63F2" w:rsidP="004E63F2">
      <w:pPr>
        <w:spacing w:after="0" w:line="240" w:lineRule="auto"/>
        <w:rPr>
          <w:rFonts w:ascii="Times New Roman" w:hAnsi="Times New Roman" w:cs="Times New Roman"/>
          <w:sz w:val="24"/>
          <w:szCs w:val="24"/>
        </w:rPr>
      </w:pPr>
      <w:r w:rsidRPr="001027F1">
        <w:rPr>
          <w:rFonts w:ascii="Times New Roman" w:hAnsi="Times New Roman" w:cs="Times New Roman"/>
          <w:sz w:val="24"/>
          <w:szCs w:val="24"/>
        </w:rPr>
        <w:tab/>
        <w:t>B-</w:t>
      </w:r>
      <w:r w:rsidRPr="001027F1">
        <w:rPr>
          <w:rFonts w:ascii="Times New Roman" w:hAnsi="Times New Roman" w:cs="Times New Roman"/>
          <w:sz w:val="24"/>
          <w:szCs w:val="24"/>
        </w:rPr>
        <w:tab/>
        <w:t>82-83</w:t>
      </w:r>
      <w:r w:rsidRPr="001027F1">
        <w:rPr>
          <w:rFonts w:ascii="Times New Roman" w:hAnsi="Times New Roman" w:cs="Times New Roman"/>
          <w:sz w:val="24"/>
          <w:szCs w:val="24"/>
        </w:rPr>
        <w:tab/>
        <w:t>(2.67)</w:t>
      </w:r>
      <w:r w:rsidRPr="001027F1">
        <w:rPr>
          <w:rFonts w:ascii="Times New Roman" w:hAnsi="Times New Roman" w:cs="Times New Roman"/>
          <w:sz w:val="24"/>
          <w:szCs w:val="24"/>
        </w:rPr>
        <w:tab/>
      </w:r>
      <w:r w:rsidRPr="001027F1">
        <w:rPr>
          <w:rFonts w:ascii="Times New Roman" w:hAnsi="Times New Roman" w:cs="Times New Roman"/>
          <w:sz w:val="24"/>
          <w:szCs w:val="24"/>
        </w:rPr>
        <w:tab/>
        <w:t>D-</w:t>
      </w:r>
      <w:r w:rsidRPr="001027F1">
        <w:rPr>
          <w:rFonts w:ascii="Times New Roman" w:hAnsi="Times New Roman" w:cs="Times New Roman"/>
          <w:sz w:val="24"/>
          <w:szCs w:val="24"/>
        </w:rPr>
        <w:tab/>
        <w:t>62-63   (0.67)</w:t>
      </w:r>
    </w:p>
    <w:p w14:paraId="71B4FCCE" w14:textId="77777777" w:rsidR="004E63F2" w:rsidRPr="001027F1" w:rsidRDefault="004E63F2" w:rsidP="004E63F2">
      <w:pPr>
        <w:spacing w:after="0" w:line="240" w:lineRule="auto"/>
        <w:rPr>
          <w:rFonts w:ascii="Times New Roman" w:hAnsi="Times New Roman" w:cs="Times New Roman"/>
          <w:sz w:val="24"/>
          <w:szCs w:val="24"/>
        </w:rPr>
      </w:pPr>
      <w:r w:rsidRPr="001027F1">
        <w:rPr>
          <w:rFonts w:ascii="Times New Roman" w:hAnsi="Times New Roman" w:cs="Times New Roman"/>
          <w:sz w:val="24"/>
          <w:szCs w:val="24"/>
        </w:rPr>
        <w:tab/>
        <w:t>C+</w:t>
      </w:r>
      <w:r w:rsidRPr="001027F1">
        <w:rPr>
          <w:rFonts w:ascii="Times New Roman" w:hAnsi="Times New Roman" w:cs="Times New Roman"/>
          <w:sz w:val="24"/>
          <w:szCs w:val="24"/>
        </w:rPr>
        <w:tab/>
        <w:t>80-81</w:t>
      </w:r>
      <w:r w:rsidRPr="001027F1">
        <w:rPr>
          <w:rFonts w:ascii="Times New Roman" w:hAnsi="Times New Roman" w:cs="Times New Roman"/>
          <w:sz w:val="24"/>
          <w:szCs w:val="24"/>
        </w:rPr>
        <w:tab/>
        <w:t>(2.33)</w:t>
      </w:r>
      <w:r w:rsidRPr="001027F1">
        <w:rPr>
          <w:rFonts w:ascii="Times New Roman" w:hAnsi="Times New Roman" w:cs="Times New Roman"/>
          <w:sz w:val="24"/>
          <w:szCs w:val="24"/>
        </w:rPr>
        <w:tab/>
      </w:r>
      <w:r w:rsidRPr="001027F1">
        <w:rPr>
          <w:rFonts w:ascii="Times New Roman" w:hAnsi="Times New Roman" w:cs="Times New Roman"/>
          <w:sz w:val="24"/>
          <w:szCs w:val="24"/>
        </w:rPr>
        <w:tab/>
        <w:t>E</w:t>
      </w:r>
      <w:r w:rsidRPr="001027F1">
        <w:rPr>
          <w:rFonts w:ascii="Times New Roman" w:hAnsi="Times New Roman" w:cs="Times New Roman"/>
          <w:sz w:val="24"/>
          <w:szCs w:val="24"/>
        </w:rPr>
        <w:tab/>
        <w:t>61 or below (0.0)</w:t>
      </w:r>
    </w:p>
    <w:p w14:paraId="4753650B" w14:textId="77777777" w:rsidR="004E63F2" w:rsidRPr="001027F1" w:rsidRDefault="004E63F2" w:rsidP="004E63F2">
      <w:pPr>
        <w:spacing w:after="0" w:line="240" w:lineRule="auto"/>
        <w:rPr>
          <w:rFonts w:ascii="Times New Roman" w:hAnsi="Times New Roman" w:cs="Times New Roman"/>
          <w:sz w:val="24"/>
          <w:szCs w:val="24"/>
        </w:rPr>
      </w:pPr>
      <w:r w:rsidRPr="001027F1">
        <w:rPr>
          <w:rFonts w:ascii="Times New Roman" w:hAnsi="Times New Roman" w:cs="Times New Roman"/>
          <w:sz w:val="24"/>
          <w:szCs w:val="24"/>
        </w:rPr>
        <w:t xml:space="preserve">    </w:t>
      </w:r>
    </w:p>
    <w:p w14:paraId="65583AB9" w14:textId="05EFA469" w:rsidR="004E63F2" w:rsidRPr="001027F1" w:rsidRDefault="004E63F2" w:rsidP="004E63F2">
      <w:pPr>
        <w:spacing w:after="0" w:line="240" w:lineRule="auto"/>
        <w:rPr>
          <w:rFonts w:ascii="Times New Roman" w:hAnsi="Times New Roman" w:cs="Times New Roman"/>
          <w:sz w:val="24"/>
          <w:szCs w:val="24"/>
        </w:rPr>
      </w:pPr>
      <w:r w:rsidRPr="001027F1">
        <w:rPr>
          <w:rFonts w:ascii="Times New Roman" w:hAnsi="Times New Roman" w:cs="Times New Roman"/>
          <w:sz w:val="24"/>
          <w:szCs w:val="24"/>
        </w:rPr>
        <w:t xml:space="preserve">* </w:t>
      </w:r>
      <w:r w:rsidR="00524132">
        <w:rPr>
          <w:rFonts w:ascii="Times New Roman" w:hAnsi="Times New Roman" w:cs="Times New Roman"/>
          <w:sz w:val="24"/>
          <w:szCs w:val="24"/>
        </w:rPr>
        <w:t>8</w:t>
      </w:r>
      <w:r w:rsidRPr="001027F1">
        <w:rPr>
          <w:rFonts w:ascii="Times New Roman" w:hAnsi="Times New Roman" w:cs="Times New Roman"/>
          <w:sz w:val="24"/>
          <w:szCs w:val="24"/>
        </w:rPr>
        <w:t>4 is the minimal passing grade</w:t>
      </w:r>
    </w:p>
    <w:p w14:paraId="04D1C259" w14:textId="77777777" w:rsidR="004E63F2" w:rsidRPr="001027F1" w:rsidRDefault="004E63F2" w:rsidP="004E63F2">
      <w:pPr>
        <w:spacing w:after="0" w:line="240" w:lineRule="auto"/>
        <w:rPr>
          <w:rFonts w:ascii="Times New Roman" w:hAnsi="Times New Roman" w:cs="Times New Roman"/>
          <w:sz w:val="24"/>
          <w:szCs w:val="24"/>
        </w:rPr>
      </w:pPr>
      <w:r w:rsidRPr="001027F1">
        <w:rPr>
          <w:rFonts w:ascii="Times New Roman" w:hAnsi="Times New Roman" w:cs="Times New Roman"/>
          <w:sz w:val="24"/>
          <w:szCs w:val="24"/>
        </w:rPr>
        <w:t xml:space="preserve">For more information on grades and grading policies, please refer to University’s grading policies: </w:t>
      </w:r>
      <w:hyperlink r:id="rId8" w:history="1">
        <w:r w:rsidRPr="001027F1">
          <w:rPr>
            <w:rStyle w:val="Hyperlink"/>
            <w:rFonts w:ascii="Times New Roman" w:hAnsi="Times New Roman"/>
            <w:sz w:val="24"/>
            <w:szCs w:val="24"/>
          </w:rPr>
          <w:t>https://catalog.ufl.edu/ugrad/current/regulations/info/grades.aspx</w:t>
        </w:r>
      </w:hyperlink>
      <w:r w:rsidRPr="001027F1">
        <w:rPr>
          <w:rFonts w:ascii="Times New Roman" w:hAnsi="Times New Roman" w:cs="Times New Roman"/>
          <w:sz w:val="24"/>
          <w:szCs w:val="24"/>
        </w:rPr>
        <w:t xml:space="preserve">. </w:t>
      </w:r>
    </w:p>
    <w:p w14:paraId="7E197C76" w14:textId="77777777" w:rsidR="004E63F2" w:rsidRPr="001027F1" w:rsidRDefault="004E63F2" w:rsidP="004E63F2">
      <w:pPr>
        <w:spacing w:after="0" w:line="240" w:lineRule="auto"/>
        <w:rPr>
          <w:rFonts w:ascii="Times New Roman" w:hAnsi="Times New Roman" w:cs="Times New Roman"/>
          <w:sz w:val="24"/>
          <w:szCs w:val="24"/>
        </w:rPr>
      </w:pPr>
    </w:p>
    <w:p w14:paraId="32C8BA8C" w14:textId="77777777" w:rsidR="004E63F2" w:rsidRPr="001027F1" w:rsidRDefault="004E63F2" w:rsidP="004E63F2">
      <w:pPr>
        <w:autoSpaceDE w:val="0"/>
        <w:autoSpaceDN w:val="0"/>
        <w:adjustRightInd w:val="0"/>
        <w:spacing w:after="0" w:line="240" w:lineRule="auto"/>
        <w:rPr>
          <w:rFonts w:ascii="Times New Roman" w:hAnsi="Times New Roman" w:cs="Times New Roman"/>
          <w:color w:val="000000"/>
          <w:sz w:val="24"/>
          <w:szCs w:val="24"/>
        </w:rPr>
      </w:pPr>
      <w:r w:rsidRPr="001027F1">
        <w:rPr>
          <w:rFonts w:ascii="Times New Roman" w:hAnsi="Times New Roman" w:cs="Times New Roman"/>
          <w:color w:val="000000"/>
          <w:sz w:val="24"/>
          <w:szCs w:val="24"/>
          <w:u w:val="single"/>
        </w:rPr>
        <w:t>COURSE EVALUATION</w:t>
      </w:r>
    </w:p>
    <w:p w14:paraId="59A9541D" w14:textId="77777777" w:rsidR="004E63F2" w:rsidRPr="001027F1" w:rsidRDefault="004E63F2" w:rsidP="004E63F2">
      <w:pPr>
        <w:autoSpaceDE w:val="0"/>
        <w:autoSpaceDN w:val="0"/>
        <w:adjustRightInd w:val="0"/>
        <w:spacing w:after="0" w:line="240" w:lineRule="auto"/>
        <w:rPr>
          <w:rFonts w:ascii="Times New Roman" w:hAnsi="Times New Roman" w:cs="Times New Roman"/>
          <w:color w:val="000000"/>
          <w:sz w:val="24"/>
          <w:szCs w:val="24"/>
        </w:rPr>
      </w:pPr>
      <w:r w:rsidRPr="001027F1">
        <w:rPr>
          <w:rFonts w:ascii="Times New Roman" w:hAnsi="Times New Roman" w:cs="Times New Roman"/>
          <w:color w:val="000000"/>
          <w:sz w:val="24"/>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9" w:history="1">
        <w:r w:rsidRPr="001027F1">
          <w:rPr>
            <w:rFonts w:ascii="Times New Roman" w:hAnsi="Times New Roman" w:cs="Times New Roman"/>
            <w:color w:val="0000FF"/>
            <w:sz w:val="24"/>
            <w:szCs w:val="24"/>
            <w:u w:val="single"/>
          </w:rPr>
          <w:t>https://gatorevals.aa.ufl.edu/students/</w:t>
        </w:r>
      </w:hyperlink>
      <w:r w:rsidRPr="001027F1">
        <w:rPr>
          <w:rFonts w:ascii="Times New Roman" w:hAnsi="Times New Roman" w:cs="Times New Roman"/>
          <w:color w:val="000000"/>
          <w:sz w:val="24"/>
          <w:szCs w:val="24"/>
        </w:rPr>
        <w:t xml:space="preserve">. Students will be notified when the evaluation period opens, and can complete evaluations through the email they receive from GatorEvals, in their Canvas course menu under GatorEvals, or via </w:t>
      </w:r>
      <w:hyperlink r:id="rId10" w:history="1">
        <w:r w:rsidRPr="001027F1">
          <w:rPr>
            <w:rFonts w:ascii="Times New Roman" w:hAnsi="Times New Roman" w:cs="Times New Roman"/>
            <w:color w:val="0000FF"/>
            <w:sz w:val="24"/>
            <w:szCs w:val="24"/>
            <w:u w:val="single"/>
          </w:rPr>
          <w:t>https://ufl.bluera.com/ufl/</w:t>
        </w:r>
      </w:hyperlink>
      <w:r w:rsidRPr="001027F1">
        <w:rPr>
          <w:rFonts w:ascii="Times New Roman" w:hAnsi="Times New Roman" w:cs="Times New Roman"/>
          <w:color w:val="000000"/>
          <w:sz w:val="24"/>
          <w:szCs w:val="24"/>
        </w:rPr>
        <w:t xml:space="preserve">.  Summaries of course evaluation results are available to students at </w:t>
      </w:r>
      <w:hyperlink r:id="rId11" w:history="1">
        <w:r w:rsidRPr="001027F1">
          <w:rPr>
            <w:rFonts w:ascii="Times New Roman" w:hAnsi="Times New Roman" w:cs="Times New Roman"/>
            <w:color w:val="0000FF"/>
            <w:sz w:val="24"/>
            <w:szCs w:val="24"/>
            <w:u w:val="single"/>
          </w:rPr>
          <w:t>https://gatorevals.aa.ufl.edu/public-results/</w:t>
        </w:r>
      </w:hyperlink>
      <w:r w:rsidRPr="001027F1">
        <w:rPr>
          <w:rFonts w:ascii="Times New Roman" w:hAnsi="Times New Roman" w:cs="Times New Roman"/>
          <w:color w:val="000000"/>
          <w:sz w:val="24"/>
          <w:szCs w:val="24"/>
        </w:rPr>
        <w:t>.</w:t>
      </w:r>
    </w:p>
    <w:p w14:paraId="500CD2C5" w14:textId="77777777" w:rsidR="004E63F2" w:rsidRPr="001027F1" w:rsidRDefault="004E63F2" w:rsidP="004E63F2">
      <w:pPr>
        <w:pStyle w:val="Default"/>
        <w:rPr>
          <w:bCs/>
          <w:color w:val="auto"/>
          <w:u w:val="single"/>
        </w:rPr>
      </w:pPr>
    </w:p>
    <w:p w14:paraId="16FEC189" w14:textId="77777777" w:rsidR="004E63F2" w:rsidRPr="001027F1" w:rsidRDefault="004E63F2" w:rsidP="004E63F2">
      <w:pPr>
        <w:spacing w:after="0" w:line="240" w:lineRule="auto"/>
        <w:rPr>
          <w:rFonts w:ascii="Times New Roman" w:hAnsi="Times New Roman" w:cs="Times New Roman"/>
          <w:sz w:val="24"/>
          <w:szCs w:val="24"/>
        </w:rPr>
      </w:pPr>
      <w:r w:rsidRPr="001027F1">
        <w:rPr>
          <w:rFonts w:ascii="Times New Roman" w:hAnsi="Times New Roman" w:cs="Times New Roman"/>
          <w:sz w:val="24"/>
          <w:szCs w:val="24"/>
          <w:u w:val="single"/>
        </w:rPr>
        <w:t>ACCOMMODATIONS DUE TO DISABILITY</w:t>
      </w:r>
    </w:p>
    <w:p w14:paraId="465362CF" w14:textId="286F43EE" w:rsidR="004E63F2" w:rsidRPr="001027F1" w:rsidRDefault="004E63F2" w:rsidP="004E63F2">
      <w:pPr>
        <w:spacing w:after="0" w:line="240" w:lineRule="auto"/>
        <w:rPr>
          <w:rFonts w:ascii="Times New Roman" w:hAnsi="Times New Roman" w:cs="Times New Roman"/>
          <w:sz w:val="24"/>
          <w:szCs w:val="24"/>
        </w:rPr>
      </w:pPr>
      <w:r w:rsidRPr="001027F1">
        <w:rPr>
          <w:rFonts w:ascii="Times New Roman" w:hAnsi="Times New Roman" w:cs="Times New Roman"/>
          <w:sz w:val="24"/>
          <w:szCs w:val="24"/>
        </w:rPr>
        <w:t>Students with disabilities requesting accommodations should first register with the Disability Resource Center (352</w:t>
      </w:r>
      <w:r w:rsidR="000870EB">
        <w:rPr>
          <w:rFonts w:ascii="Times New Roman" w:hAnsi="Times New Roman" w:cs="Times New Roman"/>
          <w:sz w:val="24"/>
          <w:szCs w:val="24"/>
        </w:rPr>
        <w:t xml:space="preserve">) </w:t>
      </w:r>
      <w:r w:rsidRPr="001027F1">
        <w:rPr>
          <w:rFonts w:ascii="Times New Roman" w:hAnsi="Times New Roman" w:cs="Times New Roman"/>
          <w:sz w:val="24"/>
          <w:szCs w:val="24"/>
        </w:rPr>
        <w:t xml:space="preserve">392-8565, </w:t>
      </w:r>
      <w:hyperlink r:id="rId12" w:history="1">
        <w:r w:rsidRPr="001027F1">
          <w:rPr>
            <w:rFonts w:ascii="Times New Roman" w:hAnsi="Times New Roman" w:cs="Times New Roman"/>
            <w:color w:val="0000FF"/>
            <w:sz w:val="24"/>
            <w:szCs w:val="24"/>
            <w:u w:val="single"/>
          </w:rPr>
          <w:t>https://disability.ufl.edu/</w:t>
        </w:r>
      </w:hyperlink>
      <w:r w:rsidRPr="001027F1">
        <w:rPr>
          <w:rFonts w:ascii="Times New Roman" w:hAnsi="Times New Roman" w:cs="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8028854" w14:textId="77777777" w:rsidR="004E63F2" w:rsidRPr="001027F1" w:rsidRDefault="004E63F2" w:rsidP="004E63F2">
      <w:pPr>
        <w:pStyle w:val="Default"/>
        <w:rPr>
          <w:bCs/>
          <w:color w:val="auto"/>
          <w:u w:val="single"/>
        </w:rPr>
      </w:pPr>
    </w:p>
    <w:p w14:paraId="19072603" w14:textId="77777777" w:rsidR="00903C37" w:rsidRPr="00892A79" w:rsidRDefault="00903C37" w:rsidP="00903C37">
      <w:pPr>
        <w:pStyle w:val="Default"/>
        <w:rPr>
          <w:color w:val="auto"/>
          <w:u w:val="single"/>
        </w:rPr>
      </w:pPr>
      <w:r w:rsidRPr="00892A79">
        <w:rPr>
          <w:bCs/>
          <w:color w:val="auto"/>
          <w:u w:val="single"/>
        </w:rPr>
        <w:t xml:space="preserve">PROFESSIONAL BEHAVIOR </w:t>
      </w:r>
    </w:p>
    <w:p w14:paraId="4249EF78" w14:textId="77777777" w:rsidR="00903C37" w:rsidRPr="00892A79" w:rsidRDefault="00903C37" w:rsidP="00903C37">
      <w:pPr>
        <w:pStyle w:val="Default"/>
        <w:rPr>
          <w:color w:val="auto"/>
        </w:rPr>
      </w:pPr>
      <w:r w:rsidRPr="00892A79">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892A79">
        <w:rPr>
          <w:bCs/>
          <w:color w:val="auto"/>
        </w:rPr>
        <w:t xml:space="preserve">Attitudes or behaviors inconsistent with compassionate care; refusal by, or inability of, the student to </w:t>
      </w:r>
      <w:r w:rsidRPr="00892A79">
        <w:rPr>
          <w:bCs/>
          <w:color w:val="auto"/>
          <w:u w:val="single"/>
        </w:rPr>
        <w:t>participate constructively</w:t>
      </w:r>
      <w:r w:rsidRPr="00892A79">
        <w:rPr>
          <w:bCs/>
          <w:color w:val="auto"/>
        </w:rPr>
        <w:t xml:space="preserve"> in learning or patient care; </w:t>
      </w:r>
      <w:r w:rsidRPr="00892A79">
        <w:rPr>
          <w:bCs/>
          <w:color w:val="auto"/>
          <w:u w:val="single"/>
        </w:rPr>
        <w:t>derogatory attitudes or inappropriate behaviors directed at patients, peers, faculty or staff</w:t>
      </w:r>
      <w:r w:rsidRPr="00892A79">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892A79">
        <w:rPr>
          <w:bCs/>
          <w:color w:val="auto"/>
          <w:u w:val="single"/>
        </w:rPr>
        <w:t>dismissal</w:t>
      </w:r>
      <w:r w:rsidRPr="00892A79">
        <w:rPr>
          <w:color w:val="auto"/>
          <w:u w:val="single"/>
        </w:rPr>
        <w:t>.</w:t>
      </w:r>
      <w:r w:rsidRPr="00892A79">
        <w:rPr>
          <w:color w:val="auto"/>
        </w:rPr>
        <w:t xml:space="preserve"> </w:t>
      </w:r>
    </w:p>
    <w:p w14:paraId="2974B925" w14:textId="1557A2D5" w:rsidR="00903C37" w:rsidRDefault="00903C37" w:rsidP="00903C37">
      <w:pPr>
        <w:pStyle w:val="Default"/>
        <w:rPr>
          <w:color w:val="auto"/>
        </w:rPr>
      </w:pPr>
    </w:p>
    <w:p w14:paraId="2D52A25E" w14:textId="77777777" w:rsidR="00324B4F" w:rsidRPr="00324B4F" w:rsidRDefault="00324B4F" w:rsidP="00324B4F">
      <w:pPr>
        <w:widowControl w:val="0"/>
        <w:autoSpaceDE w:val="0"/>
        <w:autoSpaceDN w:val="0"/>
        <w:spacing w:after="0" w:line="240" w:lineRule="auto"/>
        <w:rPr>
          <w:rFonts w:ascii="Times New Roman" w:eastAsia="Calibri" w:hAnsi="Times New Roman" w:cs="Times New Roman"/>
          <w:snapToGrid w:val="0"/>
          <w:sz w:val="24"/>
          <w:szCs w:val="20"/>
          <w:u w:val="single"/>
        </w:rPr>
      </w:pPr>
      <w:bookmarkStart w:id="2" w:name="_Hlk109123732"/>
      <w:r w:rsidRPr="00324B4F">
        <w:rPr>
          <w:rFonts w:ascii="Times New Roman" w:eastAsia="Calibri" w:hAnsi="Times New Roman" w:cs="Times New Roman"/>
          <w:snapToGrid w:val="0"/>
          <w:sz w:val="24"/>
          <w:szCs w:val="20"/>
          <w:u w:val="single"/>
        </w:rPr>
        <w:t>INCLUSIVE LEARNING ENVIRONMENT</w:t>
      </w:r>
    </w:p>
    <w:p w14:paraId="562BAAD1" w14:textId="77777777" w:rsidR="00324B4F" w:rsidRPr="00324B4F" w:rsidRDefault="00324B4F" w:rsidP="00324B4F">
      <w:pPr>
        <w:widowControl w:val="0"/>
        <w:autoSpaceDE w:val="0"/>
        <w:autoSpaceDN w:val="0"/>
        <w:spacing w:after="0" w:line="240" w:lineRule="auto"/>
        <w:rPr>
          <w:rFonts w:ascii="Times New Roman" w:eastAsia="Calibri" w:hAnsi="Times New Roman" w:cs="Times New Roman"/>
          <w:snapToGrid w:val="0"/>
          <w:sz w:val="24"/>
          <w:szCs w:val="20"/>
        </w:rPr>
      </w:pPr>
      <w:r w:rsidRPr="00324B4F">
        <w:rPr>
          <w:rFonts w:ascii="Times New Roman" w:eastAsia="Calibri" w:hAnsi="Times New Roman" w:cs="Times New Roman"/>
          <w:snapToGrid w:val="0"/>
          <w:sz w:val="24"/>
          <w:szCs w:val="20"/>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w:t>
      </w:r>
      <w:r w:rsidRPr="00324B4F">
        <w:rPr>
          <w:rFonts w:ascii="Times New Roman" w:eastAsia="Calibri" w:hAnsi="Times New Roman" w:cs="Times New Roman"/>
          <w:snapToGrid w:val="0"/>
          <w:sz w:val="24"/>
          <w:szCs w:val="20"/>
        </w:rPr>
        <w:lastRenderedPageBreak/>
        <w:t xml:space="preserve">community. </w:t>
      </w:r>
      <w:hyperlink r:id="rId13" w:history="1">
        <w:r w:rsidRPr="00324B4F">
          <w:rPr>
            <w:rFonts w:ascii="Times New Roman" w:eastAsia="Calibri" w:hAnsi="Times New Roman" w:cs="Times New Roman"/>
            <w:snapToGrid w:val="0"/>
            <w:color w:val="0000FF"/>
            <w:sz w:val="24"/>
            <w:szCs w:val="20"/>
            <w:u w:val="single"/>
          </w:rPr>
          <w:t>https://nursing.ufl.edu/wordpress/files/2022/08/BSN_DNP-Handbook-Jul-28-2022.pdf</w:t>
        </w:r>
      </w:hyperlink>
    </w:p>
    <w:p w14:paraId="6444F661" w14:textId="77777777" w:rsidR="00324B4F" w:rsidRPr="00324B4F" w:rsidRDefault="00324B4F" w:rsidP="00324B4F">
      <w:pPr>
        <w:widowControl w:val="0"/>
        <w:autoSpaceDE w:val="0"/>
        <w:autoSpaceDN w:val="0"/>
        <w:spacing w:after="0" w:line="240" w:lineRule="auto"/>
        <w:rPr>
          <w:rFonts w:ascii="Times New Roman" w:eastAsia="Calibri" w:hAnsi="Times New Roman" w:cs="Times New Roman"/>
          <w:snapToGrid w:val="0"/>
          <w:sz w:val="24"/>
          <w:szCs w:val="20"/>
        </w:rPr>
      </w:pPr>
    </w:p>
    <w:p w14:paraId="44ACDB01" w14:textId="77777777" w:rsidR="00324B4F" w:rsidRPr="00324B4F" w:rsidRDefault="00324B4F" w:rsidP="00324B4F">
      <w:pPr>
        <w:widowControl w:val="0"/>
        <w:autoSpaceDE w:val="0"/>
        <w:autoSpaceDN w:val="0"/>
        <w:spacing w:after="0" w:line="240" w:lineRule="auto"/>
        <w:rPr>
          <w:rFonts w:ascii="Times New Roman" w:eastAsia="Calibri" w:hAnsi="Times New Roman" w:cs="Times New Roman"/>
          <w:snapToGrid w:val="0"/>
          <w:sz w:val="24"/>
          <w:szCs w:val="20"/>
          <w:u w:val="single"/>
        </w:rPr>
      </w:pPr>
      <w:r w:rsidRPr="00324B4F">
        <w:rPr>
          <w:rFonts w:ascii="Times New Roman" w:eastAsia="Calibri" w:hAnsi="Times New Roman" w:cs="Times New Roman"/>
          <w:snapToGrid w:val="0"/>
          <w:sz w:val="24"/>
          <w:szCs w:val="20"/>
          <w:u w:val="single"/>
        </w:rPr>
        <w:t>CIVILITY STATEMENT</w:t>
      </w:r>
    </w:p>
    <w:p w14:paraId="365A8131" w14:textId="77777777" w:rsidR="00324B4F" w:rsidRPr="00324B4F" w:rsidRDefault="00324B4F" w:rsidP="00324B4F">
      <w:pPr>
        <w:widowControl w:val="0"/>
        <w:autoSpaceDE w:val="0"/>
        <w:autoSpaceDN w:val="0"/>
        <w:spacing w:after="0" w:line="240" w:lineRule="auto"/>
        <w:rPr>
          <w:rFonts w:ascii="Times New Roman" w:eastAsia="Calibri" w:hAnsi="Times New Roman" w:cs="Times New Roman"/>
          <w:snapToGrid w:val="0"/>
          <w:sz w:val="24"/>
          <w:szCs w:val="20"/>
        </w:rPr>
      </w:pPr>
      <w:r w:rsidRPr="00324B4F">
        <w:rPr>
          <w:rFonts w:ascii="Times New Roman" w:eastAsia="Calibri" w:hAnsi="Times New Roman" w:cs="Times New Roman"/>
          <w:snapToGrid w:val="0"/>
          <w:sz w:val="24"/>
          <w:szCs w:val="20"/>
        </w:rPr>
        <w:t xml:space="preserve">Civility among all individuals in the CON (faculty, staff and students) is vital for an inclusive environment that fosters personal reflection, growth and a collective harmony. </w:t>
      </w:r>
      <w:hyperlink r:id="rId14" w:history="1">
        <w:r w:rsidRPr="00324B4F">
          <w:rPr>
            <w:rFonts w:ascii="Times New Roman" w:eastAsia="Calibri" w:hAnsi="Times New Roman" w:cs="Times New Roman"/>
            <w:snapToGrid w:val="0"/>
            <w:color w:val="0000FF"/>
            <w:sz w:val="24"/>
            <w:szCs w:val="20"/>
            <w:u w:val="single"/>
          </w:rPr>
          <w:t>https://nursing.ufl.edu/wordpress/files/2022/08/BSN_DNP-Handbook-Jul-28-2022.pdf</w:t>
        </w:r>
      </w:hyperlink>
    </w:p>
    <w:bookmarkEnd w:id="2"/>
    <w:p w14:paraId="5C397834" w14:textId="77777777" w:rsidR="00524132" w:rsidRPr="00892A79" w:rsidRDefault="00524132" w:rsidP="00903C37">
      <w:pPr>
        <w:pStyle w:val="Default"/>
        <w:rPr>
          <w:color w:val="auto"/>
        </w:rPr>
      </w:pPr>
    </w:p>
    <w:p w14:paraId="544B6C03" w14:textId="77777777" w:rsidR="00F328BA" w:rsidRDefault="00F328BA" w:rsidP="00903C37">
      <w:pPr>
        <w:autoSpaceDE w:val="0"/>
        <w:autoSpaceDN w:val="0"/>
        <w:spacing w:after="0" w:line="240" w:lineRule="auto"/>
        <w:rPr>
          <w:rFonts w:ascii="Times New Roman" w:eastAsia="Calibri" w:hAnsi="Times New Roman"/>
          <w:sz w:val="24"/>
          <w:szCs w:val="24"/>
          <w:u w:val="single"/>
        </w:rPr>
      </w:pPr>
    </w:p>
    <w:p w14:paraId="7DEF7F27" w14:textId="013E7642" w:rsidR="00903C37" w:rsidRPr="005E7DC7" w:rsidRDefault="00903C37" w:rsidP="00903C37">
      <w:pPr>
        <w:autoSpaceDE w:val="0"/>
        <w:autoSpaceDN w:val="0"/>
        <w:spacing w:after="0" w:line="240" w:lineRule="auto"/>
        <w:rPr>
          <w:rFonts w:ascii="Times New Roman" w:eastAsia="Calibri" w:hAnsi="Times New Roman"/>
          <w:sz w:val="24"/>
          <w:szCs w:val="24"/>
        </w:rPr>
      </w:pPr>
      <w:r w:rsidRPr="005E7DC7">
        <w:rPr>
          <w:rFonts w:ascii="Times New Roman" w:eastAsia="Calibri" w:hAnsi="Times New Roman"/>
          <w:sz w:val="24"/>
          <w:szCs w:val="24"/>
          <w:u w:val="single"/>
        </w:rPr>
        <w:t>UNIVERSITY POLICY ON ACADEMIC MISCONDUCT</w:t>
      </w:r>
    </w:p>
    <w:p w14:paraId="67EDFCA4" w14:textId="77777777" w:rsidR="00903C37" w:rsidRPr="005E7DC7" w:rsidRDefault="00903C37" w:rsidP="00903C37">
      <w:pPr>
        <w:pStyle w:val="Default"/>
      </w:pPr>
      <w:r w:rsidRPr="005E7DC7">
        <w:t xml:space="preserve">Academic honesty and integrity are fundamental values of the University community. Students should be sure that they understand the UF Student Honor Code at </w:t>
      </w:r>
      <w:hyperlink r:id="rId15" w:history="1">
        <w:r w:rsidRPr="005E7DC7">
          <w:rPr>
            <w:rStyle w:val="Hyperlink"/>
          </w:rPr>
          <w:t>https://sccr.dso.ufl.edu/policies/student-honor-code-student-conduct-code/</w:t>
        </w:r>
      </w:hyperlink>
      <w:r w:rsidRPr="005E7DC7">
        <w:t xml:space="preserve"> . Students are required to provide their own privacy screen for all examination’s administered to student laptops. No wireless keyboards or wireless mouse/tracking device will be permitted during examinations. </w:t>
      </w:r>
    </w:p>
    <w:p w14:paraId="30021AFC" w14:textId="77777777" w:rsidR="00903C37" w:rsidRPr="005E7DC7" w:rsidRDefault="00903C37" w:rsidP="00903C37">
      <w:pPr>
        <w:autoSpaceDE w:val="0"/>
        <w:autoSpaceDN w:val="0"/>
        <w:spacing w:after="0" w:line="240" w:lineRule="auto"/>
        <w:rPr>
          <w:rFonts w:ascii="Times New Roman" w:eastAsia="Calibri" w:hAnsi="Times New Roman" w:cs="Times New Roman"/>
          <w:sz w:val="24"/>
          <w:szCs w:val="24"/>
        </w:rPr>
      </w:pPr>
    </w:p>
    <w:p w14:paraId="5BD2159B" w14:textId="77777777" w:rsidR="00903C37" w:rsidRPr="005E7DC7" w:rsidRDefault="00903C37" w:rsidP="00903C37">
      <w:pPr>
        <w:spacing w:after="0" w:line="240" w:lineRule="auto"/>
        <w:rPr>
          <w:rFonts w:ascii="Times New Roman" w:eastAsia="Calibri" w:hAnsi="Times New Roman" w:cs="Times New Roman"/>
          <w:sz w:val="24"/>
          <w:szCs w:val="24"/>
        </w:rPr>
      </w:pPr>
      <w:r w:rsidRPr="005E7DC7">
        <w:rPr>
          <w:rFonts w:ascii="Times New Roman" w:eastAsia="Calibri" w:hAnsi="Times New Roman" w:cs="Times New Roman"/>
          <w:caps/>
          <w:sz w:val="24"/>
          <w:szCs w:val="24"/>
          <w:u w:val="single"/>
        </w:rPr>
        <w:t xml:space="preserve">University and College of Nursing Policies  </w:t>
      </w:r>
    </w:p>
    <w:p w14:paraId="1B96EB7A" w14:textId="1C4052AE" w:rsidR="00903C37" w:rsidRDefault="00903C37" w:rsidP="00524132">
      <w:pPr>
        <w:spacing w:after="0" w:line="240" w:lineRule="auto"/>
        <w:rPr>
          <w:rFonts w:ascii="Times New Roman" w:eastAsia="Calibri" w:hAnsi="Times New Roman" w:cs="Times New Roman"/>
          <w:sz w:val="24"/>
          <w:szCs w:val="24"/>
        </w:rPr>
      </w:pPr>
      <w:r w:rsidRPr="005E7DC7">
        <w:rPr>
          <w:rFonts w:ascii="Times New Roman" w:eastAsia="Calibri" w:hAnsi="Times New Roman" w:cs="Times New Roman"/>
          <w:color w:val="000000"/>
          <w:sz w:val="24"/>
          <w:szCs w:val="24"/>
        </w:rPr>
        <w:t>Please see the College of Nursing website for student policies (</w:t>
      </w:r>
      <w:hyperlink r:id="rId16" w:history="1">
        <w:r w:rsidRPr="005E7DC7">
          <w:rPr>
            <w:rFonts w:ascii="Times New Roman" w:eastAsia="Calibri" w:hAnsi="Times New Roman" w:cs="Times New Roman"/>
            <w:color w:val="339933"/>
            <w:sz w:val="24"/>
            <w:szCs w:val="24"/>
            <w:u w:val="single"/>
          </w:rPr>
          <w:t>http://students.nursing.ufl.edu/currently-enrolled/student-policies-and-handbooks/</w:t>
        </w:r>
      </w:hyperlink>
      <w:r w:rsidRPr="005E7DC7">
        <w:rPr>
          <w:rFonts w:ascii="Times New Roman" w:eastAsia="Calibri" w:hAnsi="Times New Roman" w:cs="Times New Roman"/>
          <w:color w:val="000000"/>
          <w:sz w:val="24"/>
          <w:szCs w:val="24"/>
        </w:rPr>
        <w:t xml:space="preserve">) </w:t>
      </w:r>
    </w:p>
    <w:p w14:paraId="06CA9504" w14:textId="26AB7AE8" w:rsidR="00995787" w:rsidRDefault="003523A8" w:rsidP="00903C37">
      <w:pPr>
        <w:spacing w:after="0"/>
        <w:rPr>
          <w:rFonts w:ascii="Times New Roman" w:hAnsi="Times New Roman" w:cs="Times New Roman"/>
          <w:sz w:val="24"/>
          <w:szCs w:val="24"/>
        </w:rPr>
      </w:pPr>
      <w:r>
        <w:rPr>
          <w:rFonts w:ascii="Times New Roman" w:hAnsi="Times New Roman" w:cs="Times New Roman"/>
          <w:sz w:val="24"/>
          <w:szCs w:val="24"/>
        </w:rPr>
        <w:tab/>
      </w:r>
    </w:p>
    <w:p w14:paraId="59D280E3" w14:textId="1D29B0FA" w:rsidR="00E02630" w:rsidRPr="005630D7" w:rsidRDefault="00551D40" w:rsidP="00E02630">
      <w:pPr>
        <w:spacing w:after="0"/>
        <w:rPr>
          <w:rFonts w:ascii="Times New Roman" w:hAnsi="Times New Roman" w:cs="Times New Roman"/>
          <w:sz w:val="24"/>
          <w:szCs w:val="24"/>
          <w:u w:val="single"/>
        </w:rPr>
      </w:pPr>
      <w:r w:rsidRPr="005630D7">
        <w:rPr>
          <w:rFonts w:ascii="Times New Roman" w:hAnsi="Times New Roman" w:cs="Times New Roman"/>
          <w:sz w:val="24"/>
          <w:szCs w:val="24"/>
          <w:u w:val="single"/>
        </w:rPr>
        <w:t xml:space="preserve">REQUIRED </w:t>
      </w:r>
      <w:r w:rsidR="00E02630" w:rsidRPr="005630D7">
        <w:rPr>
          <w:rFonts w:ascii="Times New Roman" w:hAnsi="Times New Roman" w:cs="Times New Roman"/>
          <w:sz w:val="24"/>
          <w:szCs w:val="24"/>
          <w:u w:val="single"/>
        </w:rPr>
        <w:t>TEXTBOOKS</w:t>
      </w:r>
    </w:p>
    <w:p w14:paraId="4259B2D0" w14:textId="20F6DC5E" w:rsidR="009D7D3A" w:rsidRDefault="009D7D3A" w:rsidP="009D7D3A">
      <w:pPr>
        <w:spacing w:after="0" w:line="240" w:lineRule="auto"/>
        <w:rPr>
          <w:rFonts w:ascii="Times New Roman" w:hAnsi="Times New Roman" w:cs="Times New Roman"/>
          <w:sz w:val="24"/>
          <w:szCs w:val="24"/>
        </w:rPr>
      </w:pPr>
    </w:p>
    <w:p w14:paraId="7BA75F46" w14:textId="5B1E87EC" w:rsidR="00E02630" w:rsidRDefault="009D7D3A" w:rsidP="00324B4F">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E02630" w:rsidRPr="005630D7">
        <w:rPr>
          <w:rFonts w:ascii="Times New Roman" w:hAnsi="Times New Roman" w:cs="Times New Roman"/>
          <w:sz w:val="24"/>
          <w:szCs w:val="24"/>
        </w:rPr>
        <w:t xml:space="preserve">merican Psychological Association (2020). </w:t>
      </w:r>
      <w:r w:rsidR="00E02630" w:rsidRPr="005630D7">
        <w:rPr>
          <w:rFonts w:ascii="Times New Roman" w:hAnsi="Times New Roman" w:cs="Times New Roman"/>
          <w:i/>
          <w:sz w:val="24"/>
          <w:szCs w:val="24"/>
        </w:rPr>
        <w:t xml:space="preserve">Publication Manual of the American Psychological </w:t>
      </w:r>
      <w:r w:rsidR="00324B4F">
        <w:rPr>
          <w:rFonts w:ascii="Times New Roman" w:hAnsi="Times New Roman" w:cs="Times New Roman"/>
          <w:i/>
          <w:sz w:val="24"/>
          <w:szCs w:val="24"/>
        </w:rPr>
        <w:tab/>
      </w:r>
      <w:r w:rsidR="00E02630" w:rsidRPr="005630D7">
        <w:rPr>
          <w:rFonts w:ascii="Times New Roman" w:hAnsi="Times New Roman" w:cs="Times New Roman"/>
          <w:i/>
          <w:sz w:val="24"/>
          <w:szCs w:val="24"/>
        </w:rPr>
        <w:t xml:space="preserve">Association </w:t>
      </w:r>
      <w:r w:rsidR="00E02630" w:rsidRPr="005630D7">
        <w:rPr>
          <w:rFonts w:ascii="Times New Roman" w:hAnsi="Times New Roman" w:cs="Times New Roman"/>
          <w:sz w:val="24"/>
          <w:szCs w:val="24"/>
        </w:rPr>
        <w:t>(7th ed.). American Psychological Association.</w:t>
      </w:r>
    </w:p>
    <w:p w14:paraId="0164CC7B" w14:textId="1FAB7778" w:rsidR="00551D40" w:rsidRPr="005630D7" w:rsidRDefault="00E02630" w:rsidP="00324B4F">
      <w:pPr>
        <w:spacing w:after="0" w:line="480" w:lineRule="auto"/>
        <w:rPr>
          <w:rFonts w:ascii="Times New Roman" w:hAnsi="Times New Roman" w:cs="Times New Roman"/>
          <w:sz w:val="24"/>
          <w:szCs w:val="24"/>
        </w:rPr>
      </w:pPr>
      <w:r w:rsidRPr="005630D7">
        <w:rPr>
          <w:rFonts w:ascii="Times New Roman" w:hAnsi="Times New Roman" w:cs="Times New Roman"/>
          <w:sz w:val="24"/>
          <w:szCs w:val="24"/>
        </w:rPr>
        <w:t>Billings, D.M., &amp; Halstead, J.A. (20</w:t>
      </w:r>
      <w:r w:rsidR="000870EB" w:rsidRPr="005630D7">
        <w:rPr>
          <w:rFonts w:ascii="Times New Roman" w:hAnsi="Times New Roman" w:cs="Times New Roman"/>
          <w:sz w:val="24"/>
          <w:szCs w:val="24"/>
        </w:rPr>
        <w:t>20</w:t>
      </w:r>
      <w:r w:rsidRPr="005630D7">
        <w:rPr>
          <w:rFonts w:ascii="Times New Roman" w:hAnsi="Times New Roman" w:cs="Times New Roman"/>
          <w:sz w:val="24"/>
          <w:szCs w:val="24"/>
        </w:rPr>
        <w:t xml:space="preserve">). </w:t>
      </w:r>
      <w:r w:rsidRPr="005630D7">
        <w:rPr>
          <w:rFonts w:ascii="Times New Roman" w:hAnsi="Times New Roman" w:cs="Times New Roman"/>
          <w:i/>
          <w:sz w:val="24"/>
          <w:szCs w:val="24"/>
        </w:rPr>
        <w:t>Teaching in nursing: A guide for faculty</w:t>
      </w:r>
      <w:r w:rsidRPr="005630D7">
        <w:rPr>
          <w:rFonts w:ascii="Times New Roman" w:hAnsi="Times New Roman" w:cs="Times New Roman"/>
          <w:sz w:val="24"/>
          <w:szCs w:val="24"/>
        </w:rPr>
        <w:t xml:space="preserve">. </w:t>
      </w:r>
      <w:r w:rsidR="00F328BA" w:rsidRPr="005630D7">
        <w:rPr>
          <w:rFonts w:ascii="Times New Roman" w:hAnsi="Times New Roman" w:cs="Times New Roman"/>
          <w:sz w:val="24"/>
          <w:szCs w:val="24"/>
        </w:rPr>
        <w:t>6</w:t>
      </w:r>
      <w:r w:rsidRPr="005630D7">
        <w:rPr>
          <w:rFonts w:ascii="Times New Roman" w:hAnsi="Times New Roman" w:cs="Times New Roman"/>
          <w:sz w:val="24"/>
          <w:szCs w:val="24"/>
        </w:rPr>
        <w:t xml:space="preserve">th </w:t>
      </w:r>
      <w:r w:rsidR="009D7D3A">
        <w:rPr>
          <w:rFonts w:ascii="Times New Roman" w:hAnsi="Times New Roman" w:cs="Times New Roman"/>
          <w:sz w:val="24"/>
          <w:szCs w:val="24"/>
        </w:rPr>
        <w:t>e</w:t>
      </w:r>
      <w:r w:rsidRPr="005630D7">
        <w:rPr>
          <w:rFonts w:ascii="Times New Roman" w:hAnsi="Times New Roman" w:cs="Times New Roman"/>
          <w:sz w:val="24"/>
          <w:szCs w:val="24"/>
        </w:rPr>
        <w:t xml:space="preserve">d. </w:t>
      </w:r>
    </w:p>
    <w:p w14:paraId="78A28EC4" w14:textId="3D5141F9" w:rsidR="00E02630" w:rsidRDefault="00324B4F" w:rsidP="00324B4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02630" w:rsidRPr="005630D7">
        <w:rPr>
          <w:rFonts w:ascii="Times New Roman" w:hAnsi="Times New Roman" w:cs="Times New Roman"/>
          <w:sz w:val="24"/>
          <w:szCs w:val="24"/>
        </w:rPr>
        <w:t>Elsevier.</w:t>
      </w:r>
    </w:p>
    <w:p w14:paraId="4831DEF8" w14:textId="77777777" w:rsidR="00551D40" w:rsidRPr="005630D7" w:rsidRDefault="00E02630" w:rsidP="00324B4F">
      <w:pPr>
        <w:spacing w:after="0" w:line="480" w:lineRule="auto"/>
        <w:rPr>
          <w:rFonts w:ascii="Times New Roman" w:hAnsi="Times New Roman" w:cs="Times New Roman"/>
          <w:i/>
          <w:sz w:val="24"/>
          <w:szCs w:val="24"/>
        </w:rPr>
      </w:pPr>
      <w:r w:rsidRPr="005630D7">
        <w:rPr>
          <w:rFonts w:ascii="Times New Roman" w:hAnsi="Times New Roman" w:cs="Times New Roman"/>
          <w:sz w:val="24"/>
          <w:szCs w:val="24"/>
        </w:rPr>
        <w:t xml:space="preserve">Bradshaw, M., Hultquist, B., &amp; Hagler, D. (2021). </w:t>
      </w:r>
      <w:r w:rsidRPr="005630D7">
        <w:rPr>
          <w:rFonts w:ascii="Times New Roman" w:hAnsi="Times New Roman" w:cs="Times New Roman"/>
          <w:i/>
          <w:sz w:val="24"/>
          <w:szCs w:val="24"/>
        </w:rPr>
        <w:t xml:space="preserve">Innovative Teaching Strategies in Nursing </w:t>
      </w:r>
    </w:p>
    <w:p w14:paraId="701B0836" w14:textId="715CD41B" w:rsidR="00E02630" w:rsidRDefault="00324B4F" w:rsidP="00324B4F">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E02630" w:rsidRPr="005630D7">
        <w:rPr>
          <w:rFonts w:ascii="Times New Roman" w:hAnsi="Times New Roman" w:cs="Times New Roman"/>
          <w:i/>
          <w:sz w:val="24"/>
          <w:szCs w:val="24"/>
        </w:rPr>
        <w:t xml:space="preserve">and Related Health Professions, </w:t>
      </w:r>
      <w:r w:rsidR="00E02630" w:rsidRPr="005630D7">
        <w:rPr>
          <w:rFonts w:ascii="Times New Roman" w:hAnsi="Times New Roman" w:cs="Times New Roman"/>
          <w:sz w:val="24"/>
          <w:szCs w:val="24"/>
        </w:rPr>
        <w:t xml:space="preserve">8th </w:t>
      </w:r>
      <w:r w:rsidR="009D7D3A">
        <w:rPr>
          <w:rFonts w:ascii="Times New Roman" w:hAnsi="Times New Roman" w:cs="Times New Roman"/>
          <w:sz w:val="24"/>
          <w:szCs w:val="24"/>
        </w:rPr>
        <w:t>e</w:t>
      </w:r>
      <w:r w:rsidR="00E02630" w:rsidRPr="005630D7">
        <w:rPr>
          <w:rFonts w:ascii="Times New Roman" w:hAnsi="Times New Roman" w:cs="Times New Roman"/>
          <w:sz w:val="24"/>
          <w:szCs w:val="24"/>
        </w:rPr>
        <w:t>d. Jones &amp; Bar</w:t>
      </w:r>
      <w:r w:rsidR="005630D7">
        <w:rPr>
          <w:rFonts w:ascii="Times New Roman" w:hAnsi="Times New Roman" w:cs="Times New Roman"/>
          <w:sz w:val="24"/>
          <w:szCs w:val="24"/>
        </w:rPr>
        <w:t>t</w:t>
      </w:r>
      <w:r w:rsidR="00E02630" w:rsidRPr="005630D7">
        <w:rPr>
          <w:rFonts w:ascii="Times New Roman" w:hAnsi="Times New Roman" w:cs="Times New Roman"/>
          <w:sz w:val="24"/>
          <w:szCs w:val="24"/>
        </w:rPr>
        <w:t>lett Learning</w:t>
      </w:r>
      <w:r w:rsidR="009D7D3A">
        <w:rPr>
          <w:rFonts w:ascii="Times New Roman" w:hAnsi="Times New Roman" w:cs="Times New Roman"/>
          <w:sz w:val="24"/>
          <w:szCs w:val="24"/>
        </w:rPr>
        <w:t>.</w:t>
      </w:r>
    </w:p>
    <w:p w14:paraId="2F9B2CFE" w14:textId="11420A2B" w:rsidR="009D7D3A" w:rsidRPr="009D7D3A" w:rsidRDefault="009D7D3A" w:rsidP="00324B4F">
      <w:pPr>
        <w:spacing w:line="480" w:lineRule="auto"/>
        <w:rPr>
          <w:rFonts w:ascii="Times New Roman" w:hAnsi="Times New Roman" w:cs="Times New Roman"/>
          <w:sz w:val="24"/>
          <w:szCs w:val="24"/>
        </w:rPr>
      </w:pPr>
      <w:r w:rsidRPr="009D7D3A">
        <w:rPr>
          <w:rFonts w:ascii="Times New Roman" w:hAnsi="Times New Roman" w:cs="Times New Roman"/>
          <w:sz w:val="24"/>
          <w:szCs w:val="24"/>
        </w:rPr>
        <w:t xml:space="preserve">McDonald, M. (2018). The Nurse Educator’s Guide to Assessing Learning Outcomes, 4th </w:t>
      </w:r>
      <w:r>
        <w:rPr>
          <w:rFonts w:ascii="Times New Roman" w:hAnsi="Times New Roman" w:cs="Times New Roman"/>
          <w:sz w:val="24"/>
          <w:szCs w:val="24"/>
        </w:rPr>
        <w:t>ed.</w:t>
      </w:r>
      <w:r w:rsidRPr="009D7D3A">
        <w:rPr>
          <w:rFonts w:ascii="Times New Roman" w:hAnsi="Times New Roman" w:cs="Times New Roman"/>
          <w:sz w:val="24"/>
          <w:szCs w:val="24"/>
        </w:rPr>
        <w:t xml:space="preserve"> </w:t>
      </w:r>
      <w:r w:rsidR="00324B4F">
        <w:rPr>
          <w:rFonts w:ascii="Times New Roman" w:hAnsi="Times New Roman" w:cs="Times New Roman"/>
          <w:sz w:val="24"/>
          <w:szCs w:val="24"/>
        </w:rPr>
        <w:tab/>
      </w:r>
      <w:r w:rsidRPr="009D7D3A">
        <w:rPr>
          <w:rFonts w:ascii="Times New Roman" w:hAnsi="Times New Roman" w:cs="Times New Roman"/>
          <w:sz w:val="24"/>
          <w:szCs w:val="24"/>
        </w:rPr>
        <w:t>Jones &amp; Bartlett Learning</w:t>
      </w:r>
      <w:r>
        <w:rPr>
          <w:rFonts w:ascii="Times New Roman" w:hAnsi="Times New Roman" w:cs="Times New Roman"/>
          <w:sz w:val="24"/>
          <w:szCs w:val="24"/>
        </w:rPr>
        <w:t>.</w:t>
      </w:r>
    </w:p>
    <w:p w14:paraId="0A1060A8" w14:textId="77777777" w:rsidR="00551D40" w:rsidRPr="005630D7" w:rsidRDefault="00E02630" w:rsidP="00324B4F">
      <w:pPr>
        <w:spacing w:after="0" w:line="480" w:lineRule="auto"/>
        <w:rPr>
          <w:rFonts w:ascii="Times New Roman" w:hAnsi="Times New Roman" w:cs="Times New Roman"/>
          <w:i/>
          <w:sz w:val="24"/>
          <w:szCs w:val="24"/>
        </w:rPr>
      </w:pPr>
      <w:r w:rsidRPr="005630D7">
        <w:rPr>
          <w:rFonts w:ascii="Times New Roman" w:hAnsi="Times New Roman" w:cs="Times New Roman"/>
          <w:sz w:val="24"/>
          <w:szCs w:val="24"/>
        </w:rPr>
        <w:t xml:space="preserve">National League for Nursing (2020). </w:t>
      </w:r>
      <w:r w:rsidRPr="005630D7">
        <w:rPr>
          <w:rFonts w:ascii="Times New Roman" w:hAnsi="Times New Roman" w:cs="Times New Roman"/>
          <w:i/>
          <w:sz w:val="24"/>
          <w:szCs w:val="24"/>
        </w:rPr>
        <w:t xml:space="preserve">The Scope of Practice for Academic Nurse Educators and </w:t>
      </w:r>
    </w:p>
    <w:p w14:paraId="04A80727" w14:textId="2D8CDEED" w:rsidR="00551D40" w:rsidRDefault="00324B4F" w:rsidP="00324B4F">
      <w:pPr>
        <w:spacing w:after="0" w:line="480" w:lineRule="auto"/>
        <w:rPr>
          <w:rFonts w:ascii="Times New Roman" w:hAnsi="Times New Roman" w:cs="Times New Roman"/>
          <w:sz w:val="24"/>
          <w:szCs w:val="24"/>
        </w:rPr>
        <w:sectPr w:rsidR="00551D40" w:rsidSect="009D2F89">
          <w:pgSz w:w="12240" w:h="15840"/>
          <w:pgMar w:top="1440" w:right="1440" w:bottom="1440" w:left="1440" w:header="720" w:footer="720" w:gutter="0"/>
          <w:cols w:space="720"/>
          <w:docGrid w:linePitch="360"/>
        </w:sectPr>
      </w:pPr>
      <w:r>
        <w:rPr>
          <w:rFonts w:ascii="Times New Roman" w:hAnsi="Times New Roman" w:cs="Times New Roman"/>
          <w:i/>
          <w:sz w:val="24"/>
          <w:szCs w:val="24"/>
        </w:rPr>
        <w:tab/>
      </w:r>
      <w:r w:rsidR="00E02630" w:rsidRPr="005630D7">
        <w:rPr>
          <w:rFonts w:ascii="Times New Roman" w:hAnsi="Times New Roman" w:cs="Times New Roman"/>
          <w:i/>
          <w:sz w:val="24"/>
          <w:szCs w:val="24"/>
        </w:rPr>
        <w:t>Academic Clinical Nurse Educators</w:t>
      </w:r>
      <w:r w:rsidR="00E02630" w:rsidRPr="005630D7">
        <w:rPr>
          <w:rFonts w:ascii="Times New Roman" w:hAnsi="Times New Roman" w:cs="Times New Roman"/>
          <w:sz w:val="24"/>
          <w:szCs w:val="24"/>
        </w:rPr>
        <w:t xml:space="preserve">, 3rd </w:t>
      </w:r>
      <w:r w:rsidR="009D7D3A">
        <w:rPr>
          <w:rFonts w:ascii="Times New Roman" w:hAnsi="Times New Roman" w:cs="Times New Roman"/>
          <w:sz w:val="24"/>
          <w:szCs w:val="24"/>
        </w:rPr>
        <w:t>e</w:t>
      </w:r>
      <w:r w:rsidR="005630D7">
        <w:rPr>
          <w:rFonts w:ascii="Times New Roman" w:hAnsi="Times New Roman" w:cs="Times New Roman"/>
          <w:sz w:val="24"/>
          <w:szCs w:val="24"/>
        </w:rPr>
        <w:t xml:space="preserve">d. </w:t>
      </w:r>
      <w:r w:rsidR="00E02630" w:rsidRPr="005630D7">
        <w:rPr>
          <w:rFonts w:ascii="Times New Roman" w:hAnsi="Times New Roman" w:cs="Times New Roman"/>
          <w:sz w:val="24"/>
          <w:szCs w:val="24"/>
        </w:rPr>
        <w:t>Author.</w:t>
      </w:r>
    </w:p>
    <w:p w14:paraId="502B9EE2" w14:textId="3C7192C8" w:rsidR="00551D40" w:rsidRPr="00874036" w:rsidRDefault="00551D40" w:rsidP="00551D40">
      <w:pPr>
        <w:rPr>
          <w:rFonts w:ascii="Times New Roman" w:hAnsi="Times New Roman" w:cs="Times New Roman"/>
          <w:bCs/>
          <w:sz w:val="24"/>
          <w:szCs w:val="24"/>
          <w:u w:val="single"/>
        </w:rPr>
      </w:pPr>
      <w:r w:rsidRPr="00874036">
        <w:rPr>
          <w:rFonts w:ascii="Times New Roman" w:hAnsi="Times New Roman" w:cs="Times New Roman"/>
          <w:bCs/>
          <w:sz w:val="24"/>
          <w:szCs w:val="24"/>
          <w:u w:val="single"/>
        </w:rPr>
        <w:lastRenderedPageBreak/>
        <w:t>WEEKLY CLASS SCHEDULE</w:t>
      </w:r>
    </w:p>
    <w:tbl>
      <w:tblPr>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3510"/>
        <w:gridCol w:w="4410"/>
        <w:gridCol w:w="4343"/>
      </w:tblGrid>
      <w:tr w:rsidR="005D1340" w:rsidRPr="00551D40" w14:paraId="0EAEF90A" w14:textId="77777777" w:rsidTr="00370CD2">
        <w:trPr>
          <w:trHeight w:val="251"/>
        </w:trPr>
        <w:tc>
          <w:tcPr>
            <w:tcW w:w="1885" w:type="dxa"/>
            <w:tcBorders>
              <w:top w:val="single" w:sz="4" w:space="0" w:color="000000"/>
              <w:left w:val="single" w:sz="4" w:space="0" w:color="000000"/>
              <w:bottom w:val="single" w:sz="4" w:space="0" w:color="000000"/>
              <w:right w:val="single" w:sz="4" w:space="0" w:color="000000"/>
            </w:tcBorders>
            <w:shd w:val="clear" w:color="auto" w:fill="D9E2F3"/>
          </w:tcPr>
          <w:p w14:paraId="31F5567C" w14:textId="286B2B23" w:rsidR="005D1340" w:rsidRPr="00874036" w:rsidRDefault="005D1340" w:rsidP="005D1D20">
            <w:pPr>
              <w:jc w:val="center"/>
              <w:rPr>
                <w:rFonts w:ascii="Times New Roman" w:hAnsi="Times New Roman" w:cs="Times New Roman"/>
                <w:b/>
                <w:sz w:val="24"/>
                <w:szCs w:val="24"/>
              </w:rPr>
            </w:pPr>
            <w:r w:rsidRPr="00874036">
              <w:rPr>
                <w:rFonts w:ascii="Times New Roman" w:hAnsi="Times New Roman" w:cs="Times New Roman"/>
                <w:b/>
                <w:sz w:val="24"/>
                <w:szCs w:val="24"/>
              </w:rPr>
              <w:t>D</w:t>
            </w:r>
            <w:r w:rsidR="002A2FC1" w:rsidRPr="00874036">
              <w:rPr>
                <w:rFonts w:ascii="Times New Roman" w:hAnsi="Times New Roman" w:cs="Times New Roman"/>
                <w:b/>
                <w:sz w:val="24"/>
                <w:szCs w:val="24"/>
              </w:rPr>
              <w:t>ATE</w:t>
            </w:r>
          </w:p>
        </w:tc>
        <w:tc>
          <w:tcPr>
            <w:tcW w:w="3510" w:type="dxa"/>
            <w:tcBorders>
              <w:top w:val="single" w:sz="4" w:space="0" w:color="000000"/>
              <w:left w:val="single" w:sz="4" w:space="0" w:color="000000"/>
              <w:bottom w:val="single" w:sz="4" w:space="0" w:color="000000"/>
              <w:right w:val="single" w:sz="4" w:space="0" w:color="000000"/>
            </w:tcBorders>
            <w:shd w:val="clear" w:color="auto" w:fill="D9E2F3"/>
          </w:tcPr>
          <w:p w14:paraId="347B218A" w14:textId="1ABA3111" w:rsidR="005D1340" w:rsidRPr="00874036" w:rsidRDefault="00847CF8" w:rsidP="005D1D20">
            <w:pPr>
              <w:jc w:val="center"/>
              <w:rPr>
                <w:rFonts w:ascii="Times New Roman" w:hAnsi="Times New Roman" w:cs="Times New Roman"/>
                <w:sz w:val="24"/>
                <w:szCs w:val="24"/>
              </w:rPr>
            </w:pPr>
            <w:r w:rsidRPr="00874036">
              <w:rPr>
                <w:rFonts w:ascii="Times New Roman" w:hAnsi="Times New Roman" w:cs="Times New Roman"/>
                <w:b/>
                <w:sz w:val="24"/>
                <w:szCs w:val="24"/>
              </w:rPr>
              <w:t>TOPIC/EVALUATION</w:t>
            </w:r>
          </w:p>
        </w:tc>
        <w:tc>
          <w:tcPr>
            <w:tcW w:w="4410" w:type="dxa"/>
            <w:tcBorders>
              <w:top w:val="single" w:sz="4" w:space="0" w:color="000000"/>
              <w:left w:val="single" w:sz="4" w:space="0" w:color="000000"/>
              <w:bottom w:val="single" w:sz="4" w:space="0" w:color="000000"/>
              <w:right w:val="single" w:sz="4" w:space="0" w:color="000000"/>
            </w:tcBorders>
            <w:shd w:val="clear" w:color="auto" w:fill="D9E2F3"/>
          </w:tcPr>
          <w:p w14:paraId="7D6A3190" w14:textId="77777777" w:rsidR="00874036" w:rsidRPr="00874036" w:rsidRDefault="00847CF8" w:rsidP="005D1D20">
            <w:pPr>
              <w:jc w:val="center"/>
              <w:rPr>
                <w:rFonts w:ascii="Times New Roman" w:hAnsi="Times New Roman" w:cs="Times New Roman"/>
                <w:b/>
                <w:sz w:val="24"/>
                <w:szCs w:val="24"/>
              </w:rPr>
            </w:pPr>
            <w:r w:rsidRPr="00874036">
              <w:rPr>
                <w:rFonts w:ascii="Times New Roman" w:hAnsi="Times New Roman" w:cs="Times New Roman"/>
                <w:b/>
                <w:sz w:val="24"/>
                <w:szCs w:val="24"/>
              </w:rPr>
              <w:t>READINGS/</w:t>
            </w:r>
          </w:p>
          <w:p w14:paraId="72C27203" w14:textId="36F55928" w:rsidR="005D1340" w:rsidRPr="00874036" w:rsidRDefault="00847CF8" w:rsidP="005D1D20">
            <w:pPr>
              <w:jc w:val="center"/>
              <w:rPr>
                <w:rFonts w:ascii="Times New Roman" w:hAnsi="Times New Roman" w:cs="Times New Roman"/>
                <w:sz w:val="24"/>
                <w:szCs w:val="24"/>
              </w:rPr>
            </w:pPr>
            <w:r w:rsidRPr="00874036">
              <w:rPr>
                <w:rFonts w:ascii="Times New Roman" w:hAnsi="Times New Roman" w:cs="Times New Roman"/>
                <w:b/>
                <w:sz w:val="24"/>
                <w:szCs w:val="24"/>
              </w:rPr>
              <w:t>ASSIGNMENT DUE DATES</w:t>
            </w:r>
          </w:p>
        </w:tc>
        <w:tc>
          <w:tcPr>
            <w:tcW w:w="4343" w:type="dxa"/>
            <w:tcBorders>
              <w:top w:val="single" w:sz="4" w:space="0" w:color="000000"/>
              <w:left w:val="single" w:sz="4" w:space="0" w:color="000000"/>
              <w:bottom w:val="single" w:sz="4" w:space="0" w:color="000000"/>
              <w:right w:val="single" w:sz="4" w:space="0" w:color="000000"/>
            </w:tcBorders>
            <w:shd w:val="clear" w:color="auto" w:fill="D9E2F3"/>
          </w:tcPr>
          <w:p w14:paraId="289CD6DA" w14:textId="6AFDEAD6" w:rsidR="005D1340" w:rsidRPr="000870EB" w:rsidRDefault="00847CF8" w:rsidP="005D1D20">
            <w:pPr>
              <w:jc w:val="center"/>
              <w:rPr>
                <w:rFonts w:ascii="Times New Roman" w:hAnsi="Times New Roman" w:cs="Times New Roman"/>
                <w:sz w:val="24"/>
                <w:szCs w:val="24"/>
              </w:rPr>
            </w:pPr>
            <w:r w:rsidRPr="00874036">
              <w:rPr>
                <w:rFonts w:ascii="Times New Roman" w:hAnsi="Times New Roman" w:cs="Times New Roman"/>
                <w:sz w:val="24"/>
                <w:szCs w:val="24"/>
              </w:rPr>
              <w:t>PROGRAM OBJECTIVE</w:t>
            </w:r>
          </w:p>
        </w:tc>
      </w:tr>
      <w:tr w:rsidR="005D1340" w:rsidRPr="00551D40" w14:paraId="03692254" w14:textId="77777777" w:rsidTr="00370CD2">
        <w:trPr>
          <w:trHeight w:val="840"/>
        </w:trPr>
        <w:tc>
          <w:tcPr>
            <w:tcW w:w="1885" w:type="dxa"/>
          </w:tcPr>
          <w:p w14:paraId="3F430821" w14:textId="36349358" w:rsidR="005D1340" w:rsidRDefault="00D81C39" w:rsidP="000870EB">
            <w:pPr>
              <w:rPr>
                <w:rFonts w:ascii="Times New Roman" w:hAnsi="Times New Roman" w:cs="Times New Roman"/>
                <w:sz w:val="24"/>
                <w:szCs w:val="24"/>
              </w:rPr>
            </w:pPr>
            <w:r>
              <w:rPr>
                <w:rFonts w:ascii="Times New Roman" w:hAnsi="Times New Roman" w:cs="Times New Roman"/>
                <w:sz w:val="24"/>
                <w:szCs w:val="24"/>
              </w:rPr>
              <w:t xml:space="preserve">Week 1 – </w:t>
            </w:r>
          </w:p>
          <w:p w14:paraId="20BC584A" w14:textId="14ECB2CD" w:rsidR="00D81C39" w:rsidRPr="00551D40" w:rsidRDefault="00D81C39" w:rsidP="000870EB">
            <w:pPr>
              <w:rPr>
                <w:rFonts w:ascii="Times New Roman" w:hAnsi="Times New Roman" w:cs="Times New Roman"/>
                <w:sz w:val="24"/>
                <w:szCs w:val="24"/>
              </w:rPr>
            </w:pPr>
            <w:r>
              <w:rPr>
                <w:rFonts w:ascii="Times New Roman" w:hAnsi="Times New Roman" w:cs="Times New Roman"/>
                <w:sz w:val="24"/>
                <w:szCs w:val="24"/>
              </w:rPr>
              <w:t>August 24</w:t>
            </w:r>
          </w:p>
        </w:tc>
        <w:tc>
          <w:tcPr>
            <w:tcW w:w="3510" w:type="dxa"/>
          </w:tcPr>
          <w:p w14:paraId="6710F9B9" w14:textId="0C11EC71" w:rsidR="001208FC" w:rsidRPr="00874036" w:rsidRDefault="00847CF8" w:rsidP="001208FC">
            <w:pPr>
              <w:rPr>
                <w:rFonts w:ascii="Times New Roman" w:hAnsi="Times New Roman" w:cs="Times New Roman"/>
                <w:sz w:val="24"/>
                <w:szCs w:val="24"/>
              </w:rPr>
            </w:pPr>
            <w:r>
              <w:rPr>
                <w:rFonts w:ascii="Times New Roman" w:hAnsi="Times New Roman" w:cs="Times New Roman"/>
                <w:sz w:val="24"/>
                <w:szCs w:val="24"/>
              </w:rPr>
              <w:t>Introduction to Course</w:t>
            </w:r>
            <w:r w:rsidR="00874036">
              <w:rPr>
                <w:rFonts w:ascii="Times New Roman" w:hAnsi="Times New Roman" w:cs="Times New Roman"/>
                <w:sz w:val="24"/>
                <w:szCs w:val="24"/>
              </w:rPr>
              <w:t xml:space="preserve"> </w:t>
            </w:r>
          </w:p>
          <w:p w14:paraId="69949E84" w14:textId="7163CE71" w:rsidR="00874036" w:rsidRPr="001208FC" w:rsidRDefault="00874036" w:rsidP="001208FC">
            <w:pPr>
              <w:rPr>
                <w:rFonts w:ascii="Times New Roman" w:hAnsi="Times New Roman" w:cs="Times New Roman"/>
                <w:sz w:val="24"/>
                <w:szCs w:val="24"/>
              </w:rPr>
            </w:pPr>
          </w:p>
        </w:tc>
        <w:tc>
          <w:tcPr>
            <w:tcW w:w="4410" w:type="dxa"/>
          </w:tcPr>
          <w:p w14:paraId="05921C67" w14:textId="287C418E" w:rsidR="005D1340" w:rsidRPr="00551D40" w:rsidRDefault="005D1340" w:rsidP="00847CF8">
            <w:pPr>
              <w:rPr>
                <w:rFonts w:ascii="Times New Roman" w:hAnsi="Times New Roman" w:cs="Times New Roman"/>
                <w:sz w:val="24"/>
                <w:szCs w:val="24"/>
              </w:rPr>
            </w:pPr>
          </w:p>
        </w:tc>
        <w:tc>
          <w:tcPr>
            <w:tcW w:w="4343" w:type="dxa"/>
          </w:tcPr>
          <w:p w14:paraId="515844DA" w14:textId="4D205381" w:rsidR="005D1340" w:rsidRPr="00551D40" w:rsidRDefault="005D1340" w:rsidP="00D81C39">
            <w:pPr>
              <w:rPr>
                <w:rFonts w:ascii="Times New Roman" w:hAnsi="Times New Roman" w:cs="Times New Roman"/>
                <w:sz w:val="24"/>
                <w:szCs w:val="24"/>
              </w:rPr>
            </w:pPr>
          </w:p>
        </w:tc>
      </w:tr>
      <w:tr w:rsidR="005D1340" w:rsidRPr="00551D40" w14:paraId="0A193764" w14:textId="77777777" w:rsidTr="00370CD2">
        <w:trPr>
          <w:trHeight w:val="840"/>
        </w:trPr>
        <w:tc>
          <w:tcPr>
            <w:tcW w:w="1885" w:type="dxa"/>
          </w:tcPr>
          <w:p w14:paraId="76CFF227" w14:textId="188298D1" w:rsidR="005D1340" w:rsidRDefault="00874036" w:rsidP="000870EB">
            <w:pPr>
              <w:rPr>
                <w:rFonts w:ascii="Times New Roman" w:hAnsi="Times New Roman" w:cs="Times New Roman"/>
                <w:bCs/>
                <w:sz w:val="24"/>
                <w:szCs w:val="24"/>
              </w:rPr>
            </w:pPr>
            <w:r>
              <w:rPr>
                <w:rFonts w:ascii="Times New Roman" w:hAnsi="Times New Roman" w:cs="Times New Roman"/>
                <w:bCs/>
                <w:sz w:val="24"/>
                <w:szCs w:val="24"/>
              </w:rPr>
              <w:t xml:space="preserve">Week 2 – </w:t>
            </w:r>
          </w:p>
          <w:p w14:paraId="67798837" w14:textId="690965A3" w:rsidR="00874036" w:rsidRPr="00551D40" w:rsidRDefault="001208FC" w:rsidP="000870EB">
            <w:pPr>
              <w:rPr>
                <w:rFonts w:ascii="Times New Roman" w:hAnsi="Times New Roman" w:cs="Times New Roman"/>
                <w:bCs/>
                <w:sz w:val="24"/>
                <w:szCs w:val="24"/>
              </w:rPr>
            </w:pPr>
            <w:r>
              <w:rPr>
                <w:rFonts w:ascii="Times New Roman" w:hAnsi="Times New Roman" w:cs="Times New Roman"/>
                <w:bCs/>
                <w:sz w:val="24"/>
                <w:szCs w:val="24"/>
              </w:rPr>
              <w:t>August 29</w:t>
            </w:r>
          </w:p>
        </w:tc>
        <w:tc>
          <w:tcPr>
            <w:tcW w:w="3510" w:type="dxa"/>
          </w:tcPr>
          <w:p w14:paraId="78A7F8F7" w14:textId="608897D2" w:rsidR="001208FC" w:rsidRPr="001208FC" w:rsidRDefault="00874036" w:rsidP="001208FC">
            <w:pPr>
              <w:rPr>
                <w:rFonts w:ascii="Times New Roman" w:hAnsi="Times New Roman" w:cs="Times New Roman"/>
                <w:bCs/>
                <w:sz w:val="24"/>
                <w:szCs w:val="24"/>
              </w:rPr>
            </w:pPr>
            <w:r>
              <w:rPr>
                <w:rFonts w:ascii="Times New Roman" w:hAnsi="Times New Roman" w:cs="Times New Roman"/>
                <w:bCs/>
                <w:sz w:val="24"/>
                <w:szCs w:val="24"/>
              </w:rPr>
              <w:t xml:space="preserve">Module </w:t>
            </w:r>
            <w:r w:rsidR="001208FC">
              <w:rPr>
                <w:rFonts w:ascii="Times New Roman" w:hAnsi="Times New Roman" w:cs="Times New Roman"/>
                <w:bCs/>
                <w:sz w:val="24"/>
                <w:szCs w:val="24"/>
              </w:rPr>
              <w:t xml:space="preserve">1 - </w:t>
            </w:r>
            <w:r w:rsidR="001208FC" w:rsidRPr="001208FC">
              <w:rPr>
                <w:rFonts w:ascii="Times New Roman" w:hAnsi="Times New Roman" w:cs="Times New Roman"/>
                <w:bCs/>
                <w:sz w:val="24"/>
                <w:szCs w:val="24"/>
              </w:rPr>
              <w:t>Understanding the Faculty Ro</w:t>
            </w:r>
            <w:r w:rsidR="001208FC">
              <w:rPr>
                <w:rFonts w:ascii="Times New Roman" w:hAnsi="Times New Roman" w:cs="Times New Roman"/>
                <w:bCs/>
                <w:sz w:val="24"/>
                <w:szCs w:val="24"/>
              </w:rPr>
              <w:t>le</w:t>
            </w:r>
          </w:p>
          <w:p w14:paraId="7356B2E6" w14:textId="5F0726F2" w:rsidR="005D1340" w:rsidRPr="001208FC" w:rsidRDefault="001208FC" w:rsidP="001208FC">
            <w:pPr>
              <w:pStyle w:val="ListParagraph"/>
              <w:numPr>
                <w:ilvl w:val="0"/>
                <w:numId w:val="16"/>
              </w:numPr>
              <w:rPr>
                <w:rFonts w:ascii="Times New Roman" w:hAnsi="Times New Roman" w:cs="Times New Roman"/>
                <w:bCs/>
                <w:sz w:val="24"/>
                <w:szCs w:val="24"/>
              </w:rPr>
            </w:pPr>
            <w:r w:rsidRPr="001208FC">
              <w:rPr>
                <w:rFonts w:ascii="Times New Roman" w:hAnsi="Times New Roman" w:cs="Times New Roman"/>
                <w:bCs/>
                <w:sz w:val="24"/>
                <w:szCs w:val="24"/>
              </w:rPr>
              <w:t>Self-assessment of competencies related to facilitating learning</w:t>
            </w:r>
          </w:p>
        </w:tc>
        <w:tc>
          <w:tcPr>
            <w:tcW w:w="4410" w:type="dxa"/>
          </w:tcPr>
          <w:p w14:paraId="131BE0E5" w14:textId="77777777" w:rsidR="001208FC" w:rsidRPr="001208FC" w:rsidRDefault="001208FC" w:rsidP="001208FC">
            <w:pPr>
              <w:ind w:left="2"/>
              <w:rPr>
                <w:rFonts w:ascii="Times New Roman" w:hAnsi="Times New Roman" w:cs="Times New Roman"/>
                <w:sz w:val="24"/>
                <w:szCs w:val="24"/>
              </w:rPr>
            </w:pPr>
            <w:r w:rsidRPr="001208FC">
              <w:rPr>
                <w:rFonts w:ascii="Times New Roman" w:hAnsi="Times New Roman" w:cs="Times New Roman"/>
                <w:sz w:val="24"/>
                <w:szCs w:val="24"/>
              </w:rPr>
              <w:t>Scope of Practice for Academic Nurse Educators</w:t>
            </w:r>
          </w:p>
          <w:p w14:paraId="2F8F6305" w14:textId="77777777" w:rsidR="001208FC" w:rsidRPr="001208FC" w:rsidRDefault="001208FC" w:rsidP="001208FC">
            <w:pPr>
              <w:ind w:left="2"/>
              <w:rPr>
                <w:rFonts w:ascii="Times New Roman" w:hAnsi="Times New Roman" w:cs="Times New Roman"/>
                <w:sz w:val="24"/>
                <w:szCs w:val="24"/>
              </w:rPr>
            </w:pPr>
            <w:r w:rsidRPr="001208FC">
              <w:rPr>
                <w:rFonts w:ascii="Times New Roman" w:hAnsi="Times New Roman" w:cs="Times New Roman"/>
                <w:sz w:val="24"/>
                <w:szCs w:val="24"/>
              </w:rPr>
              <w:t>Billings and Halstead – Chapter 1</w:t>
            </w:r>
          </w:p>
          <w:p w14:paraId="601A1F35" w14:textId="2AD688A4" w:rsidR="005D1340" w:rsidRPr="00551D40" w:rsidRDefault="001208FC" w:rsidP="001208FC">
            <w:pPr>
              <w:ind w:left="2"/>
              <w:rPr>
                <w:rFonts w:ascii="Times New Roman" w:hAnsi="Times New Roman" w:cs="Times New Roman"/>
                <w:sz w:val="24"/>
                <w:szCs w:val="24"/>
              </w:rPr>
            </w:pPr>
            <w:r w:rsidRPr="001208FC">
              <w:rPr>
                <w:rFonts w:ascii="Times New Roman" w:hAnsi="Times New Roman" w:cs="Times New Roman"/>
                <w:sz w:val="24"/>
                <w:szCs w:val="24"/>
              </w:rPr>
              <w:t>Selected readings</w:t>
            </w:r>
          </w:p>
        </w:tc>
        <w:tc>
          <w:tcPr>
            <w:tcW w:w="4343" w:type="dxa"/>
          </w:tcPr>
          <w:p w14:paraId="459CCFF5" w14:textId="77777777" w:rsidR="001208FC" w:rsidRPr="001208FC" w:rsidRDefault="001208FC" w:rsidP="001208FC">
            <w:pPr>
              <w:rPr>
                <w:rFonts w:ascii="Times New Roman" w:hAnsi="Times New Roman" w:cs="Times New Roman"/>
                <w:sz w:val="24"/>
                <w:szCs w:val="24"/>
              </w:rPr>
            </w:pPr>
            <w:r w:rsidRPr="001208FC">
              <w:rPr>
                <w:rFonts w:ascii="Times New Roman" w:hAnsi="Times New Roman" w:cs="Times New Roman"/>
                <w:sz w:val="24"/>
                <w:szCs w:val="24"/>
              </w:rPr>
              <w:t>Demonstrates evidence- based teaching practice which supports improved health care.</w:t>
            </w:r>
          </w:p>
          <w:p w14:paraId="2BE2D441" w14:textId="4032027D" w:rsidR="001208FC" w:rsidRDefault="001208FC" w:rsidP="001208FC">
            <w:pPr>
              <w:rPr>
                <w:rFonts w:ascii="Times New Roman" w:hAnsi="Times New Roman" w:cs="Times New Roman"/>
                <w:sz w:val="24"/>
                <w:szCs w:val="24"/>
              </w:rPr>
            </w:pPr>
            <w:r w:rsidRPr="001208FC">
              <w:rPr>
                <w:rFonts w:ascii="Times New Roman" w:hAnsi="Times New Roman" w:cs="Times New Roman"/>
                <w:sz w:val="24"/>
                <w:szCs w:val="24"/>
              </w:rPr>
              <w:t>Promotes improved clinical reasoning and judgment by utilizing innovative approaches in teaching practice.</w:t>
            </w:r>
          </w:p>
          <w:p w14:paraId="652C259E" w14:textId="3BC1BDC1" w:rsidR="005D1340" w:rsidRPr="00551D40" w:rsidRDefault="00090A90" w:rsidP="00090A90">
            <w:pPr>
              <w:rPr>
                <w:rFonts w:ascii="Times New Roman" w:hAnsi="Times New Roman" w:cs="Times New Roman"/>
                <w:sz w:val="24"/>
                <w:szCs w:val="24"/>
              </w:rPr>
            </w:pPr>
            <w:r w:rsidRPr="00090A90">
              <w:rPr>
                <w:rFonts w:ascii="Times New Roman" w:hAnsi="Times New Roman" w:cs="Times New Roman"/>
                <w:sz w:val="24"/>
                <w:szCs w:val="24"/>
              </w:rPr>
              <w:t>Engages in holistic teaching practice that provides a quality nursing education for diverse student populations.</w:t>
            </w:r>
          </w:p>
        </w:tc>
      </w:tr>
      <w:tr w:rsidR="005D1340" w:rsidRPr="00551D40" w14:paraId="5395768F" w14:textId="77777777" w:rsidTr="00370CD2">
        <w:trPr>
          <w:trHeight w:val="840"/>
        </w:trPr>
        <w:tc>
          <w:tcPr>
            <w:tcW w:w="1885" w:type="dxa"/>
          </w:tcPr>
          <w:p w14:paraId="782BC285" w14:textId="7516EC66" w:rsidR="001208FC" w:rsidRPr="00551D40" w:rsidRDefault="001208FC" w:rsidP="000870EB">
            <w:pPr>
              <w:rPr>
                <w:rFonts w:ascii="Times New Roman" w:hAnsi="Times New Roman" w:cs="Times New Roman"/>
                <w:bCs/>
                <w:sz w:val="24"/>
                <w:szCs w:val="24"/>
              </w:rPr>
            </w:pPr>
            <w:r>
              <w:rPr>
                <w:rFonts w:ascii="Times New Roman" w:hAnsi="Times New Roman" w:cs="Times New Roman"/>
                <w:bCs/>
                <w:sz w:val="24"/>
                <w:szCs w:val="24"/>
              </w:rPr>
              <w:t>Sept 5</w:t>
            </w:r>
          </w:p>
        </w:tc>
        <w:tc>
          <w:tcPr>
            <w:tcW w:w="3510" w:type="dxa"/>
          </w:tcPr>
          <w:p w14:paraId="41D26885" w14:textId="28A7604D" w:rsidR="005D1340" w:rsidRPr="00551D40" w:rsidRDefault="001208FC" w:rsidP="000870EB">
            <w:pPr>
              <w:rPr>
                <w:rFonts w:ascii="Times New Roman" w:hAnsi="Times New Roman" w:cs="Times New Roman"/>
                <w:bCs/>
                <w:sz w:val="24"/>
                <w:szCs w:val="24"/>
              </w:rPr>
            </w:pPr>
            <w:r>
              <w:rPr>
                <w:rFonts w:ascii="Times New Roman" w:hAnsi="Times New Roman" w:cs="Times New Roman"/>
                <w:bCs/>
                <w:sz w:val="24"/>
                <w:szCs w:val="24"/>
              </w:rPr>
              <w:t>LABOR DAY</w:t>
            </w:r>
          </w:p>
        </w:tc>
        <w:tc>
          <w:tcPr>
            <w:tcW w:w="4410" w:type="dxa"/>
          </w:tcPr>
          <w:p w14:paraId="40008810" w14:textId="6240A514" w:rsidR="005D1340" w:rsidRPr="00551D40" w:rsidRDefault="005D1340" w:rsidP="000870EB">
            <w:pPr>
              <w:ind w:left="2"/>
              <w:rPr>
                <w:rFonts w:ascii="Times New Roman" w:hAnsi="Times New Roman" w:cs="Times New Roman"/>
                <w:sz w:val="24"/>
                <w:szCs w:val="24"/>
              </w:rPr>
            </w:pPr>
          </w:p>
        </w:tc>
        <w:tc>
          <w:tcPr>
            <w:tcW w:w="4343" w:type="dxa"/>
          </w:tcPr>
          <w:p w14:paraId="6F70AE2B" w14:textId="0A39B0CF" w:rsidR="005D1340" w:rsidRPr="00551D40" w:rsidRDefault="005D1340" w:rsidP="000870EB">
            <w:pPr>
              <w:rPr>
                <w:rFonts w:ascii="Times New Roman" w:hAnsi="Times New Roman" w:cs="Times New Roman"/>
                <w:sz w:val="24"/>
                <w:szCs w:val="24"/>
              </w:rPr>
            </w:pPr>
          </w:p>
        </w:tc>
      </w:tr>
      <w:tr w:rsidR="005D1340" w:rsidRPr="00551D40" w14:paraId="25E234D6" w14:textId="77777777" w:rsidTr="00370CD2">
        <w:trPr>
          <w:trHeight w:val="840"/>
        </w:trPr>
        <w:tc>
          <w:tcPr>
            <w:tcW w:w="1885" w:type="dxa"/>
          </w:tcPr>
          <w:p w14:paraId="05E3A414" w14:textId="51D92485" w:rsidR="008B40C2" w:rsidRDefault="00842FB4" w:rsidP="008B40C2">
            <w:pPr>
              <w:rPr>
                <w:rFonts w:ascii="Times New Roman" w:hAnsi="Times New Roman" w:cs="Times New Roman"/>
                <w:bCs/>
                <w:sz w:val="24"/>
                <w:szCs w:val="24"/>
              </w:rPr>
            </w:pPr>
            <w:r>
              <w:rPr>
                <w:rFonts w:ascii="Times New Roman" w:hAnsi="Times New Roman" w:cs="Times New Roman"/>
                <w:bCs/>
                <w:sz w:val="24"/>
                <w:szCs w:val="24"/>
              </w:rPr>
              <w:t xml:space="preserve">Weeks 3 &amp; 4 </w:t>
            </w:r>
            <w:r w:rsidR="008B40C2">
              <w:rPr>
                <w:rFonts w:ascii="Times New Roman" w:hAnsi="Times New Roman" w:cs="Times New Roman"/>
                <w:bCs/>
                <w:sz w:val="24"/>
                <w:szCs w:val="24"/>
              </w:rPr>
              <w:t>–</w:t>
            </w:r>
          </w:p>
          <w:p w14:paraId="560EF504" w14:textId="454BBECD" w:rsidR="00842FB4" w:rsidRPr="00551D40" w:rsidRDefault="00842FB4" w:rsidP="008B40C2">
            <w:pPr>
              <w:rPr>
                <w:rFonts w:ascii="Times New Roman" w:hAnsi="Times New Roman" w:cs="Times New Roman"/>
                <w:bCs/>
                <w:sz w:val="24"/>
                <w:szCs w:val="24"/>
              </w:rPr>
            </w:pPr>
            <w:r>
              <w:rPr>
                <w:rFonts w:ascii="Times New Roman" w:hAnsi="Times New Roman" w:cs="Times New Roman"/>
                <w:bCs/>
                <w:sz w:val="24"/>
                <w:szCs w:val="24"/>
              </w:rPr>
              <w:t>Sept. 6</w:t>
            </w:r>
            <w:r w:rsidR="000E7548">
              <w:rPr>
                <w:rFonts w:ascii="Times New Roman" w:hAnsi="Times New Roman" w:cs="Times New Roman"/>
                <w:bCs/>
                <w:sz w:val="24"/>
                <w:szCs w:val="24"/>
              </w:rPr>
              <w:t xml:space="preserve"> &amp; 12</w:t>
            </w:r>
          </w:p>
        </w:tc>
        <w:tc>
          <w:tcPr>
            <w:tcW w:w="3510" w:type="dxa"/>
          </w:tcPr>
          <w:p w14:paraId="16DA8381" w14:textId="1CF634B3" w:rsidR="005D1340" w:rsidRPr="00551D40" w:rsidRDefault="00842FB4" w:rsidP="000870EB">
            <w:pPr>
              <w:rPr>
                <w:rFonts w:ascii="Times New Roman" w:hAnsi="Times New Roman" w:cs="Times New Roman"/>
                <w:bCs/>
                <w:sz w:val="24"/>
                <w:szCs w:val="24"/>
              </w:rPr>
            </w:pPr>
            <w:r>
              <w:rPr>
                <w:rFonts w:ascii="Times New Roman" w:hAnsi="Times New Roman" w:cs="Times New Roman"/>
                <w:bCs/>
                <w:sz w:val="24"/>
                <w:szCs w:val="24"/>
              </w:rPr>
              <w:t>Module 2 – Supporting Diverse Learning Needs in a Multicultural Society</w:t>
            </w:r>
          </w:p>
        </w:tc>
        <w:tc>
          <w:tcPr>
            <w:tcW w:w="4410" w:type="dxa"/>
          </w:tcPr>
          <w:p w14:paraId="255AEB4C" w14:textId="77777777" w:rsidR="005D1340" w:rsidRDefault="00842FB4" w:rsidP="000870EB">
            <w:pPr>
              <w:ind w:left="2"/>
              <w:rPr>
                <w:rFonts w:ascii="Times New Roman" w:hAnsi="Times New Roman" w:cs="Times New Roman"/>
                <w:sz w:val="24"/>
                <w:szCs w:val="24"/>
              </w:rPr>
            </w:pPr>
            <w:r>
              <w:rPr>
                <w:rFonts w:ascii="Times New Roman" w:hAnsi="Times New Roman" w:cs="Times New Roman"/>
                <w:sz w:val="24"/>
                <w:szCs w:val="24"/>
              </w:rPr>
              <w:t>Billings and Halstead – Chapter 2, 4, 17</w:t>
            </w:r>
          </w:p>
          <w:p w14:paraId="57F3B8AA" w14:textId="79410C86" w:rsidR="00842FB4" w:rsidRPr="00551D40" w:rsidRDefault="00842FB4" w:rsidP="000870EB">
            <w:pPr>
              <w:ind w:left="2"/>
              <w:rPr>
                <w:rFonts w:ascii="Times New Roman" w:hAnsi="Times New Roman" w:cs="Times New Roman"/>
                <w:sz w:val="24"/>
                <w:szCs w:val="24"/>
              </w:rPr>
            </w:pPr>
            <w:r>
              <w:rPr>
                <w:rFonts w:ascii="Times New Roman" w:hAnsi="Times New Roman" w:cs="Times New Roman"/>
                <w:sz w:val="24"/>
                <w:szCs w:val="24"/>
              </w:rPr>
              <w:t>Bradshaw, et al - Chapter 2, 3</w:t>
            </w:r>
          </w:p>
        </w:tc>
        <w:tc>
          <w:tcPr>
            <w:tcW w:w="4343" w:type="dxa"/>
          </w:tcPr>
          <w:p w14:paraId="3C003291" w14:textId="3793E7D7" w:rsidR="005D1340" w:rsidRPr="00551D40" w:rsidRDefault="00090A90" w:rsidP="000870EB">
            <w:pPr>
              <w:rPr>
                <w:rFonts w:ascii="Times New Roman" w:hAnsi="Times New Roman" w:cs="Times New Roman"/>
                <w:sz w:val="24"/>
                <w:szCs w:val="24"/>
              </w:rPr>
            </w:pPr>
            <w:r w:rsidRPr="00090A90">
              <w:rPr>
                <w:rFonts w:ascii="Times New Roman" w:hAnsi="Times New Roman" w:cs="Times New Roman"/>
                <w:sz w:val="24"/>
                <w:szCs w:val="24"/>
              </w:rPr>
              <w:t>Engages in holistic teaching practice that provides a quality nursing education for diverse student populations.</w:t>
            </w:r>
          </w:p>
        </w:tc>
      </w:tr>
      <w:tr w:rsidR="005D1340" w:rsidRPr="00551D40" w14:paraId="2A76633A" w14:textId="77777777" w:rsidTr="00370CD2">
        <w:trPr>
          <w:trHeight w:val="840"/>
        </w:trPr>
        <w:tc>
          <w:tcPr>
            <w:tcW w:w="1885" w:type="dxa"/>
          </w:tcPr>
          <w:p w14:paraId="440FECF1" w14:textId="77777777" w:rsidR="008B40C2" w:rsidRDefault="00842FB4" w:rsidP="00842FB4">
            <w:pPr>
              <w:rPr>
                <w:rFonts w:ascii="Times New Roman" w:hAnsi="Times New Roman" w:cs="Times New Roman"/>
                <w:bCs/>
                <w:sz w:val="24"/>
                <w:szCs w:val="24"/>
              </w:rPr>
            </w:pPr>
            <w:r>
              <w:rPr>
                <w:rFonts w:ascii="Times New Roman" w:hAnsi="Times New Roman" w:cs="Times New Roman"/>
                <w:bCs/>
                <w:sz w:val="24"/>
                <w:szCs w:val="24"/>
              </w:rPr>
              <w:t xml:space="preserve">Weeks 5 &amp; 6 – </w:t>
            </w:r>
          </w:p>
          <w:p w14:paraId="6F44E923" w14:textId="125AE500" w:rsidR="00842FB4" w:rsidRPr="00551D40" w:rsidRDefault="00842FB4" w:rsidP="00842FB4">
            <w:pPr>
              <w:rPr>
                <w:rFonts w:ascii="Times New Roman" w:hAnsi="Times New Roman" w:cs="Times New Roman"/>
                <w:bCs/>
                <w:sz w:val="24"/>
                <w:szCs w:val="24"/>
              </w:rPr>
            </w:pPr>
            <w:r>
              <w:rPr>
                <w:rFonts w:ascii="Times New Roman" w:hAnsi="Times New Roman" w:cs="Times New Roman"/>
                <w:bCs/>
                <w:sz w:val="24"/>
                <w:szCs w:val="24"/>
              </w:rPr>
              <w:t>Sept. 19</w:t>
            </w:r>
            <w:r w:rsidR="000E7548">
              <w:rPr>
                <w:rFonts w:ascii="Times New Roman" w:hAnsi="Times New Roman" w:cs="Times New Roman"/>
                <w:bCs/>
                <w:sz w:val="24"/>
                <w:szCs w:val="24"/>
              </w:rPr>
              <w:t xml:space="preserve"> &amp; 26</w:t>
            </w:r>
          </w:p>
        </w:tc>
        <w:tc>
          <w:tcPr>
            <w:tcW w:w="3510" w:type="dxa"/>
          </w:tcPr>
          <w:p w14:paraId="41B0CD84" w14:textId="02DD2780" w:rsidR="005D1340" w:rsidRPr="00551D40" w:rsidRDefault="00842FB4" w:rsidP="000870EB">
            <w:pPr>
              <w:rPr>
                <w:rFonts w:ascii="Times New Roman" w:hAnsi="Times New Roman" w:cs="Times New Roman"/>
                <w:bCs/>
                <w:sz w:val="24"/>
                <w:szCs w:val="24"/>
              </w:rPr>
            </w:pPr>
            <w:r>
              <w:rPr>
                <w:rFonts w:ascii="Times New Roman" w:hAnsi="Times New Roman" w:cs="Times New Roman"/>
                <w:bCs/>
                <w:sz w:val="24"/>
                <w:szCs w:val="24"/>
              </w:rPr>
              <w:t xml:space="preserve">Module 3 </w:t>
            </w:r>
            <w:r w:rsidR="000E7548">
              <w:rPr>
                <w:rFonts w:ascii="Times New Roman" w:hAnsi="Times New Roman" w:cs="Times New Roman"/>
                <w:bCs/>
                <w:sz w:val="24"/>
                <w:szCs w:val="24"/>
              </w:rPr>
              <w:t>–</w:t>
            </w:r>
            <w:r>
              <w:rPr>
                <w:rFonts w:ascii="Times New Roman" w:hAnsi="Times New Roman" w:cs="Times New Roman"/>
                <w:bCs/>
                <w:sz w:val="24"/>
                <w:szCs w:val="24"/>
              </w:rPr>
              <w:t xml:space="preserve"> </w:t>
            </w:r>
            <w:r w:rsidR="000E7548">
              <w:rPr>
                <w:rFonts w:ascii="Times New Roman" w:hAnsi="Times New Roman" w:cs="Times New Roman"/>
                <w:bCs/>
                <w:sz w:val="24"/>
                <w:szCs w:val="24"/>
              </w:rPr>
              <w:t>Teaching and Learning Theories</w:t>
            </w:r>
          </w:p>
        </w:tc>
        <w:tc>
          <w:tcPr>
            <w:tcW w:w="4410" w:type="dxa"/>
          </w:tcPr>
          <w:p w14:paraId="36C906B6" w14:textId="2428AF46" w:rsidR="005D1340" w:rsidRPr="00551D40" w:rsidRDefault="000E7548" w:rsidP="000870EB">
            <w:pPr>
              <w:ind w:left="2"/>
              <w:rPr>
                <w:rFonts w:ascii="Times New Roman" w:hAnsi="Times New Roman" w:cs="Times New Roman"/>
                <w:sz w:val="24"/>
                <w:szCs w:val="24"/>
              </w:rPr>
            </w:pPr>
            <w:r>
              <w:rPr>
                <w:rFonts w:ascii="Times New Roman" w:hAnsi="Times New Roman" w:cs="Times New Roman"/>
                <w:sz w:val="24"/>
                <w:szCs w:val="24"/>
              </w:rPr>
              <w:t>Billings and Halstead – Chapter 7, 14</w:t>
            </w:r>
          </w:p>
        </w:tc>
        <w:tc>
          <w:tcPr>
            <w:tcW w:w="4343" w:type="dxa"/>
          </w:tcPr>
          <w:p w14:paraId="59135213" w14:textId="387F4F44" w:rsidR="005D1340" w:rsidRPr="00551D40" w:rsidRDefault="0045476A" w:rsidP="000870EB">
            <w:pPr>
              <w:rPr>
                <w:rFonts w:ascii="Times New Roman" w:hAnsi="Times New Roman" w:cs="Times New Roman"/>
                <w:sz w:val="24"/>
                <w:szCs w:val="24"/>
              </w:rPr>
            </w:pPr>
            <w:r w:rsidRPr="0045476A">
              <w:rPr>
                <w:rFonts w:ascii="Times New Roman" w:hAnsi="Times New Roman" w:cs="Times New Roman"/>
                <w:sz w:val="24"/>
                <w:szCs w:val="24"/>
              </w:rPr>
              <w:t>Demonstrates evidence- based teaching practice which supports improved health care.</w:t>
            </w:r>
          </w:p>
        </w:tc>
      </w:tr>
      <w:tr w:rsidR="005D1340" w:rsidRPr="00551D40" w14:paraId="579322BB" w14:textId="77777777" w:rsidTr="00370CD2">
        <w:trPr>
          <w:trHeight w:val="840"/>
        </w:trPr>
        <w:tc>
          <w:tcPr>
            <w:tcW w:w="1885" w:type="dxa"/>
          </w:tcPr>
          <w:p w14:paraId="0817C050" w14:textId="77777777" w:rsidR="008B40C2" w:rsidRDefault="000E7548" w:rsidP="000870EB">
            <w:pPr>
              <w:rPr>
                <w:rFonts w:ascii="Times New Roman" w:hAnsi="Times New Roman" w:cs="Times New Roman"/>
                <w:bCs/>
                <w:sz w:val="24"/>
                <w:szCs w:val="24"/>
              </w:rPr>
            </w:pPr>
            <w:r>
              <w:rPr>
                <w:rFonts w:ascii="Times New Roman" w:hAnsi="Times New Roman" w:cs="Times New Roman"/>
                <w:bCs/>
                <w:sz w:val="24"/>
                <w:szCs w:val="24"/>
              </w:rPr>
              <w:t xml:space="preserve">Weeks 7 &amp; 8 – </w:t>
            </w:r>
          </w:p>
          <w:p w14:paraId="3E17E263" w14:textId="3201BF61" w:rsidR="005D1340" w:rsidRPr="00551D40" w:rsidRDefault="000E7548" w:rsidP="000870EB">
            <w:pPr>
              <w:rPr>
                <w:rFonts w:ascii="Times New Roman" w:hAnsi="Times New Roman" w:cs="Times New Roman"/>
                <w:bCs/>
                <w:sz w:val="24"/>
                <w:szCs w:val="24"/>
              </w:rPr>
            </w:pPr>
            <w:r>
              <w:rPr>
                <w:rFonts w:ascii="Times New Roman" w:hAnsi="Times New Roman" w:cs="Times New Roman"/>
                <w:bCs/>
                <w:sz w:val="24"/>
                <w:szCs w:val="24"/>
              </w:rPr>
              <w:t>Oct. 3 &amp; 10</w:t>
            </w:r>
          </w:p>
        </w:tc>
        <w:tc>
          <w:tcPr>
            <w:tcW w:w="3510" w:type="dxa"/>
          </w:tcPr>
          <w:p w14:paraId="3554CB9A" w14:textId="0A9CB48D" w:rsidR="005D1340" w:rsidRPr="00551D40" w:rsidRDefault="000E7548" w:rsidP="000870EB">
            <w:pPr>
              <w:rPr>
                <w:rFonts w:ascii="Times New Roman" w:hAnsi="Times New Roman" w:cs="Times New Roman"/>
                <w:bCs/>
                <w:sz w:val="24"/>
                <w:szCs w:val="24"/>
              </w:rPr>
            </w:pPr>
            <w:r>
              <w:rPr>
                <w:rFonts w:ascii="Times New Roman" w:hAnsi="Times New Roman" w:cs="Times New Roman"/>
                <w:bCs/>
                <w:sz w:val="24"/>
                <w:szCs w:val="24"/>
              </w:rPr>
              <w:t>Module 4 – Designing Learning Experiences: Cognitive, Affective and Psychomotor Domains</w:t>
            </w:r>
          </w:p>
        </w:tc>
        <w:tc>
          <w:tcPr>
            <w:tcW w:w="4410" w:type="dxa"/>
          </w:tcPr>
          <w:p w14:paraId="1113B268" w14:textId="55614F63" w:rsidR="005D1340" w:rsidRPr="00551D40" w:rsidRDefault="000E7548" w:rsidP="000870EB">
            <w:pPr>
              <w:ind w:left="2"/>
              <w:rPr>
                <w:rFonts w:ascii="Times New Roman" w:hAnsi="Times New Roman" w:cs="Times New Roman"/>
                <w:sz w:val="24"/>
                <w:szCs w:val="24"/>
              </w:rPr>
            </w:pPr>
            <w:r>
              <w:rPr>
                <w:rFonts w:ascii="Times New Roman" w:hAnsi="Times New Roman" w:cs="Times New Roman"/>
                <w:sz w:val="24"/>
                <w:szCs w:val="24"/>
              </w:rPr>
              <w:t>Billings and Halstead – Chapter 10</w:t>
            </w:r>
          </w:p>
        </w:tc>
        <w:tc>
          <w:tcPr>
            <w:tcW w:w="4343" w:type="dxa"/>
          </w:tcPr>
          <w:p w14:paraId="15B70358" w14:textId="77777777" w:rsidR="0045476A" w:rsidRPr="0045476A" w:rsidRDefault="0045476A" w:rsidP="0045476A">
            <w:pPr>
              <w:rPr>
                <w:rFonts w:ascii="Times New Roman" w:hAnsi="Times New Roman" w:cs="Times New Roman"/>
                <w:sz w:val="24"/>
                <w:szCs w:val="24"/>
              </w:rPr>
            </w:pPr>
            <w:r w:rsidRPr="0045476A">
              <w:rPr>
                <w:rFonts w:ascii="Times New Roman" w:hAnsi="Times New Roman" w:cs="Times New Roman"/>
                <w:sz w:val="24"/>
                <w:szCs w:val="24"/>
              </w:rPr>
              <w:t>Demonstrates evidence- based teaching practice which supports improved health care.</w:t>
            </w:r>
          </w:p>
          <w:p w14:paraId="3BB002FE" w14:textId="290800D1" w:rsidR="005D1340" w:rsidRPr="00551D40" w:rsidRDefault="0045476A" w:rsidP="0045476A">
            <w:pPr>
              <w:rPr>
                <w:rFonts w:ascii="Times New Roman" w:hAnsi="Times New Roman" w:cs="Times New Roman"/>
                <w:sz w:val="24"/>
                <w:szCs w:val="24"/>
              </w:rPr>
            </w:pPr>
            <w:r w:rsidRPr="0045476A">
              <w:rPr>
                <w:rFonts w:ascii="Times New Roman" w:hAnsi="Times New Roman" w:cs="Times New Roman"/>
                <w:sz w:val="24"/>
                <w:szCs w:val="24"/>
              </w:rPr>
              <w:t>Promotes improved clinical reasoning and judgment by utilizing innovative approaches in teaching practice.</w:t>
            </w:r>
          </w:p>
        </w:tc>
      </w:tr>
      <w:tr w:rsidR="005D1340" w:rsidRPr="00551D40" w14:paraId="5FDC1866" w14:textId="77777777" w:rsidTr="00370CD2">
        <w:trPr>
          <w:trHeight w:val="840"/>
        </w:trPr>
        <w:tc>
          <w:tcPr>
            <w:tcW w:w="1885" w:type="dxa"/>
          </w:tcPr>
          <w:p w14:paraId="7DEBFD88" w14:textId="448F4213" w:rsidR="005D1340" w:rsidRDefault="008B40C2" w:rsidP="000870EB">
            <w:pPr>
              <w:rPr>
                <w:rFonts w:ascii="Times New Roman" w:hAnsi="Times New Roman" w:cs="Times New Roman"/>
                <w:bCs/>
                <w:sz w:val="24"/>
                <w:szCs w:val="24"/>
              </w:rPr>
            </w:pPr>
            <w:r>
              <w:rPr>
                <w:rFonts w:ascii="Times New Roman" w:hAnsi="Times New Roman" w:cs="Times New Roman"/>
                <w:bCs/>
                <w:sz w:val="24"/>
                <w:szCs w:val="24"/>
              </w:rPr>
              <w:lastRenderedPageBreak/>
              <w:t xml:space="preserve">Week 9 – </w:t>
            </w:r>
          </w:p>
          <w:p w14:paraId="7918F279" w14:textId="131335CB" w:rsidR="008B40C2" w:rsidRPr="00551D40" w:rsidRDefault="008B40C2" w:rsidP="000870EB">
            <w:pPr>
              <w:rPr>
                <w:rFonts w:ascii="Times New Roman" w:hAnsi="Times New Roman" w:cs="Times New Roman"/>
                <w:bCs/>
                <w:sz w:val="24"/>
                <w:szCs w:val="24"/>
              </w:rPr>
            </w:pPr>
            <w:r>
              <w:rPr>
                <w:rFonts w:ascii="Times New Roman" w:hAnsi="Times New Roman" w:cs="Times New Roman"/>
                <w:bCs/>
                <w:sz w:val="24"/>
                <w:szCs w:val="24"/>
              </w:rPr>
              <w:t>Oct. 17</w:t>
            </w:r>
          </w:p>
        </w:tc>
        <w:tc>
          <w:tcPr>
            <w:tcW w:w="3510" w:type="dxa"/>
          </w:tcPr>
          <w:p w14:paraId="4D1B07BD" w14:textId="6419D050" w:rsidR="005D1340" w:rsidRPr="00551D40" w:rsidRDefault="008B40C2" w:rsidP="000870EB">
            <w:pPr>
              <w:rPr>
                <w:rFonts w:ascii="Times New Roman" w:hAnsi="Times New Roman" w:cs="Times New Roman"/>
                <w:bCs/>
                <w:sz w:val="24"/>
                <w:szCs w:val="24"/>
              </w:rPr>
            </w:pPr>
            <w:r>
              <w:rPr>
                <w:rFonts w:ascii="Times New Roman" w:hAnsi="Times New Roman" w:cs="Times New Roman"/>
                <w:bCs/>
                <w:sz w:val="24"/>
                <w:szCs w:val="24"/>
              </w:rPr>
              <w:t>Module 5 – Promoting Student Engagement</w:t>
            </w:r>
          </w:p>
        </w:tc>
        <w:tc>
          <w:tcPr>
            <w:tcW w:w="4410" w:type="dxa"/>
          </w:tcPr>
          <w:p w14:paraId="7ED4268C" w14:textId="77777777" w:rsidR="005D1340" w:rsidRDefault="008B40C2" w:rsidP="000870EB">
            <w:pPr>
              <w:ind w:left="2"/>
              <w:rPr>
                <w:rFonts w:ascii="Times New Roman" w:hAnsi="Times New Roman" w:cs="Times New Roman"/>
                <w:sz w:val="24"/>
                <w:szCs w:val="24"/>
              </w:rPr>
            </w:pPr>
            <w:r>
              <w:rPr>
                <w:rFonts w:ascii="Times New Roman" w:hAnsi="Times New Roman" w:cs="Times New Roman"/>
                <w:sz w:val="24"/>
                <w:szCs w:val="24"/>
              </w:rPr>
              <w:t>Billings and Halstead – Chapter 16</w:t>
            </w:r>
          </w:p>
          <w:p w14:paraId="2104BA33" w14:textId="494925BD" w:rsidR="008B40C2" w:rsidRPr="00551D40" w:rsidRDefault="008B40C2" w:rsidP="000870EB">
            <w:pPr>
              <w:ind w:left="2"/>
              <w:rPr>
                <w:rFonts w:ascii="Times New Roman" w:hAnsi="Times New Roman" w:cs="Times New Roman"/>
                <w:sz w:val="24"/>
                <w:szCs w:val="24"/>
              </w:rPr>
            </w:pPr>
            <w:r>
              <w:rPr>
                <w:rFonts w:ascii="Times New Roman" w:hAnsi="Times New Roman" w:cs="Times New Roman"/>
                <w:sz w:val="24"/>
                <w:szCs w:val="24"/>
              </w:rPr>
              <w:t xml:space="preserve">Bradshaw, et </w:t>
            </w:r>
            <w:proofErr w:type="gramStart"/>
            <w:r>
              <w:rPr>
                <w:rFonts w:ascii="Times New Roman" w:hAnsi="Times New Roman" w:cs="Times New Roman"/>
                <w:sz w:val="24"/>
                <w:szCs w:val="24"/>
              </w:rPr>
              <w:t>al  -</w:t>
            </w:r>
            <w:proofErr w:type="gramEnd"/>
            <w:r>
              <w:rPr>
                <w:rFonts w:ascii="Times New Roman" w:hAnsi="Times New Roman" w:cs="Times New Roman"/>
                <w:sz w:val="24"/>
                <w:szCs w:val="24"/>
              </w:rPr>
              <w:t>Chapter 12, 13</w:t>
            </w:r>
          </w:p>
        </w:tc>
        <w:tc>
          <w:tcPr>
            <w:tcW w:w="4343" w:type="dxa"/>
          </w:tcPr>
          <w:p w14:paraId="4D67F684" w14:textId="6FE9CFD1" w:rsidR="005D1340" w:rsidRPr="00551D40" w:rsidRDefault="0045476A" w:rsidP="000870EB">
            <w:pPr>
              <w:rPr>
                <w:rFonts w:ascii="Times New Roman" w:hAnsi="Times New Roman" w:cs="Times New Roman"/>
                <w:sz w:val="24"/>
                <w:szCs w:val="24"/>
              </w:rPr>
            </w:pPr>
            <w:r w:rsidRPr="0045476A">
              <w:rPr>
                <w:rFonts w:ascii="Times New Roman" w:hAnsi="Times New Roman" w:cs="Times New Roman"/>
                <w:sz w:val="24"/>
                <w:szCs w:val="24"/>
              </w:rPr>
              <w:t>Engages in holistic teaching practice that provides a quality nursing education for diverse student populations.</w:t>
            </w:r>
          </w:p>
        </w:tc>
      </w:tr>
      <w:tr w:rsidR="005D1340" w:rsidRPr="00551D40" w14:paraId="7411BAA9" w14:textId="77777777" w:rsidTr="00370CD2">
        <w:trPr>
          <w:trHeight w:val="840"/>
        </w:trPr>
        <w:tc>
          <w:tcPr>
            <w:tcW w:w="1885" w:type="dxa"/>
          </w:tcPr>
          <w:p w14:paraId="0910B936" w14:textId="6AD147AD" w:rsidR="005D1340" w:rsidRDefault="008B40C2" w:rsidP="000870EB">
            <w:pPr>
              <w:rPr>
                <w:rFonts w:ascii="Times New Roman" w:hAnsi="Times New Roman" w:cs="Times New Roman"/>
                <w:bCs/>
                <w:sz w:val="24"/>
                <w:szCs w:val="24"/>
              </w:rPr>
            </w:pPr>
            <w:r>
              <w:rPr>
                <w:rFonts w:ascii="Times New Roman" w:hAnsi="Times New Roman" w:cs="Times New Roman"/>
                <w:bCs/>
                <w:sz w:val="24"/>
                <w:szCs w:val="24"/>
              </w:rPr>
              <w:t>Week</w:t>
            </w:r>
            <w:r w:rsidR="00370CD2">
              <w:rPr>
                <w:rFonts w:ascii="Times New Roman" w:hAnsi="Times New Roman" w:cs="Times New Roman"/>
                <w:bCs/>
                <w:sz w:val="24"/>
                <w:szCs w:val="24"/>
              </w:rPr>
              <w:t>s</w:t>
            </w:r>
            <w:r>
              <w:rPr>
                <w:rFonts w:ascii="Times New Roman" w:hAnsi="Times New Roman" w:cs="Times New Roman"/>
                <w:bCs/>
                <w:sz w:val="24"/>
                <w:szCs w:val="24"/>
              </w:rPr>
              <w:t xml:space="preserve"> 10 &amp; 11 </w:t>
            </w:r>
            <w:r w:rsidR="00370CD2">
              <w:rPr>
                <w:rFonts w:ascii="Times New Roman" w:hAnsi="Times New Roman" w:cs="Times New Roman"/>
                <w:bCs/>
                <w:sz w:val="24"/>
                <w:szCs w:val="24"/>
              </w:rPr>
              <w:t>-</w:t>
            </w:r>
          </w:p>
          <w:p w14:paraId="27C8AF4B" w14:textId="6CA7EE49" w:rsidR="008B40C2" w:rsidRPr="00551D40" w:rsidRDefault="008B40C2" w:rsidP="000870EB">
            <w:pPr>
              <w:rPr>
                <w:rFonts w:ascii="Times New Roman" w:hAnsi="Times New Roman" w:cs="Times New Roman"/>
                <w:bCs/>
                <w:sz w:val="24"/>
                <w:szCs w:val="24"/>
              </w:rPr>
            </w:pPr>
            <w:r>
              <w:rPr>
                <w:rFonts w:ascii="Times New Roman" w:hAnsi="Times New Roman" w:cs="Times New Roman"/>
                <w:bCs/>
                <w:sz w:val="24"/>
                <w:szCs w:val="24"/>
              </w:rPr>
              <w:t>Oct 24 &amp; 31</w:t>
            </w:r>
          </w:p>
        </w:tc>
        <w:tc>
          <w:tcPr>
            <w:tcW w:w="3510" w:type="dxa"/>
          </w:tcPr>
          <w:p w14:paraId="58F9928E" w14:textId="36A5B19E" w:rsidR="005D1340" w:rsidRPr="00551D40" w:rsidRDefault="008B40C2" w:rsidP="000870EB">
            <w:pPr>
              <w:rPr>
                <w:rFonts w:ascii="Times New Roman" w:hAnsi="Times New Roman" w:cs="Times New Roman"/>
                <w:bCs/>
                <w:sz w:val="24"/>
                <w:szCs w:val="24"/>
              </w:rPr>
            </w:pPr>
            <w:r>
              <w:rPr>
                <w:rFonts w:ascii="Times New Roman" w:hAnsi="Times New Roman" w:cs="Times New Roman"/>
                <w:bCs/>
                <w:sz w:val="24"/>
                <w:szCs w:val="24"/>
              </w:rPr>
              <w:t xml:space="preserve">Module 6 – </w:t>
            </w:r>
            <w:r w:rsidR="00370CD2">
              <w:rPr>
                <w:rFonts w:ascii="Times New Roman" w:hAnsi="Times New Roman" w:cs="Times New Roman"/>
                <w:bCs/>
                <w:sz w:val="24"/>
                <w:szCs w:val="24"/>
              </w:rPr>
              <w:t xml:space="preserve">Designing Learning Experiences: </w:t>
            </w:r>
            <w:r>
              <w:rPr>
                <w:rFonts w:ascii="Times New Roman" w:hAnsi="Times New Roman" w:cs="Times New Roman"/>
                <w:bCs/>
                <w:sz w:val="24"/>
                <w:szCs w:val="24"/>
              </w:rPr>
              <w:t>Critical Thinking and Clinical Reasoning</w:t>
            </w:r>
          </w:p>
        </w:tc>
        <w:tc>
          <w:tcPr>
            <w:tcW w:w="4410" w:type="dxa"/>
          </w:tcPr>
          <w:p w14:paraId="3980317B" w14:textId="77777777" w:rsidR="005D1340" w:rsidRDefault="008B40C2" w:rsidP="000870EB">
            <w:pPr>
              <w:ind w:left="2"/>
              <w:rPr>
                <w:rFonts w:ascii="Times New Roman" w:hAnsi="Times New Roman" w:cs="Times New Roman"/>
                <w:sz w:val="24"/>
                <w:szCs w:val="24"/>
              </w:rPr>
            </w:pPr>
            <w:r>
              <w:rPr>
                <w:rFonts w:ascii="Times New Roman" w:hAnsi="Times New Roman" w:cs="Times New Roman"/>
                <w:sz w:val="24"/>
                <w:szCs w:val="24"/>
              </w:rPr>
              <w:t xml:space="preserve">Bradshaw, et al </w:t>
            </w:r>
            <w:r w:rsidR="00370CD2">
              <w:rPr>
                <w:rFonts w:ascii="Times New Roman" w:hAnsi="Times New Roman" w:cs="Times New Roman"/>
                <w:sz w:val="24"/>
                <w:szCs w:val="24"/>
              </w:rPr>
              <w:t>–</w:t>
            </w:r>
            <w:r>
              <w:rPr>
                <w:rFonts w:ascii="Times New Roman" w:hAnsi="Times New Roman" w:cs="Times New Roman"/>
                <w:sz w:val="24"/>
                <w:szCs w:val="24"/>
              </w:rPr>
              <w:t xml:space="preserve"> </w:t>
            </w:r>
            <w:r w:rsidR="00370CD2">
              <w:rPr>
                <w:rFonts w:ascii="Times New Roman" w:hAnsi="Times New Roman" w:cs="Times New Roman"/>
                <w:sz w:val="24"/>
                <w:szCs w:val="24"/>
              </w:rPr>
              <w:t>Chapter 6</w:t>
            </w:r>
          </w:p>
          <w:p w14:paraId="7118DD56" w14:textId="77777777" w:rsidR="00090A90" w:rsidRDefault="00090A90" w:rsidP="000870EB">
            <w:pPr>
              <w:ind w:left="2"/>
              <w:rPr>
                <w:rFonts w:ascii="Times New Roman" w:hAnsi="Times New Roman" w:cs="Times New Roman"/>
                <w:sz w:val="24"/>
                <w:szCs w:val="24"/>
              </w:rPr>
            </w:pPr>
          </w:p>
          <w:p w14:paraId="79784845" w14:textId="35896E07" w:rsidR="00090A90" w:rsidRPr="00090A90" w:rsidRDefault="00090A90" w:rsidP="000870EB">
            <w:pPr>
              <w:ind w:left="2"/>
              <w:rPr>
                <w:rFonts w:ascii="Times New Roman" w:hAnsi="Times New Roman" w:cs="Times New Roman"/>
                <w:b/>
                <w:bCs/>
                <w:sz w:val="24"/>
                <w:szCs w:val="24"/>
              </w:rPr>
            </w:pPr>
            <w:r>
              <w:rPr>
                <w:rFonts w:ascii="Times New Roman" w:hAnsi="Times New Roman" w:cs="Times New Roman"/>
                <w:b/>
                <w:bCs/>
                <w:sz w:val="24"/>
                <w:szCs w:val="24"/>
              </w:rPr>
              <w:t>Assignment Due – Student Engagement Project – October 31</w:t>
            </w:r>
          </w:p>
        </w:tc>
        <w:tc>
          <w:tcPr>
            <w:tcW w:w="4343" w:type="dxa"/>
          </w:tcPr>
          <w:p w14:paraId="1C197A41" w14:textId="77777777" w:rsidR="0045476A" w:rsidRPr="0045476A" w:rsidRDefault="0045476A" w:rsidP="0045476A">
            <w:pPr>
              <w:rPr>
                <w:rFonts w:ascii="Times New Roman" w:hAnsi="Times New Roman" w:cs="Times New Roman"/>
                <w:sz w:val="24"/>
                <w:szCs w:val="24"/>
              </w:rPr>
            </w:pPr>
            <w:r w:rsidRPr="0045476A">
              <w:rPr>
                <w:rFonts w:ascii="Times New Roman" w:hAnsi="Times New Roman" w:cs="Times New Roman"/>
                <w:sz w:val="24"/>
                <w:szCs w:val="24"/>
              </w:rPr>
              <w:t>Demonstrates evidence- based teaching practice which supports improved health care.</w:t>
            </w:r>
          </w:p>
          <w:p w14:paraId="1679747B" w14:textId="1873C484" w:rsidR="005D1340" w:rsidRPr="00551D40" w:rsidRDefault="0045476A" w:rsidP="0045476A">
            <w:pPr>
              <w:rPr>
                <w:rFonts w:ascii="Times New Roman" w:hAnsi="Times New Roman" w:cs="Times New Roman"/>
                <w:sz w:val="24"/>
                <w:szCs w:val="24"/>
              </w:rPr>
            </w:pPr>
            <w:r w:rsidRPr="0045476A">
              <w:rPr>
                <w:rFonts w:ascii="Times New Roman" w:hAnsi="Times New Roman" w:cs="Times New Roman"/>
                <w:sz w:val="24"/>
                <w:szCs w:val="24"/>
              </w:rPr>
              <w:t>Promotes improved clinical reasoning and judgment by utilizing innovative approaches in teaching practice.</w:t>
            </w:r>
          </w:p>
        </w:tc>
      </w:tr>
      <w:tr w:rsidR="005D1340" w:rsidRPr="00551D40" w14:paraId="3B022CA5" w14:textId="77777777" w:rsidTr="00370CD2">
        <w:trPr>
          <w:trHeight w:val="840"/>
        </w:trPr>
        <w:tc>
          <w:tcPr>
            <w:tcW w:w="1885" w:type="dxa"/>
          </w:tcPr>
          <w:p w14:paraId="6E3D9D93" w14:textId="5C2F9E61" w:rsidR="005D1340" w:rsidRDefault="00370CD2" w:rsidP="000870EB">
            <w:pPr>
              <w:rPr>
                <w:rFonts w:ascii="Times New Roman" w:hAnsi="Times New Roman" w:cs="Times New Roman"/>
                <w:bCs/>
                <w:sz w:val="24"/>
                <w:szCs w:val="24"/>
              </w:rPr>
            </w:pPr>
            <w:r>
              <w:rPr>
                <w:rFonts w:ascii="Times New Roman" w:hAnsi="Times New Roman" w:cs="Times New Roman"/>
                <w:bCs/>
                <w:sz w:val="24"/>
                <w:szCs w:val="24"/>
              </w:rPr>
              <w:t>Week 12 -</w:t>
            </w:r>
          </w:p>
          <w:p w14:paraId="4B424839" w14:textId="29DBD84A" w:rsidR="00370CD2" w:rsidRPr="00551D40" w:rsidRDefault="00370CD2" w:rsidP="000870EB">
            <w:pPr>
              <w:rPr>
                <w:rFonts w:ascii="Times New Roman" w:hAnsi="Times New Roman" w:cs="Times New Roman"/>
                <w:bCs/>
                <w:sz w:val="24"/>
                <w:szCs w:val="24"/>
              </w:rPr>
            </w:pPr>
            <w:r>
              <w:rPr>
                <w:rFonts w:ascii="Times New Roman" w:hAnsi="Times New Roman" w:cs="Times New Roman"/>
                <w:bCs/>
                <w:sz w:val="24"/>
                <w:szCs w:val="24"/>
              </w:rPr>
              <w:t>Nov 7</w:t>
            </w:r>
          </w:p>
        </w:tc>
        <w:tc>
          <w:tcPr>
            <w:tcW w:w="3510" w:type="dxa"/>
          </w:tcPr>
          <w:p w14:paraId="48D9959D" w14:textId="15EDC8A7" w:rsidR="005D1340" w:rsidRPr="00551D40" w:rsidRDefault="008B40C2" w:rsidP="000870EB">
            <w:pPr>
              <w:rPr>
                <w:rFonts w:ascii="Times New Roman" w:hAnsi="Times New Roman" w:cs="Times New Roman"/>
                <w:bCs/>
                <w:sz w:val="24"/>
                <w:szCs w:val="24"/>
              </w:rPr>
            </w:pPr>
            <w:r>
              <w:rPr>
                <w:rFonts w:ascii="Times New Roman" w:hAnsi="Times New Roman" w:cs="Times New Roman"/>
                <w:bCs/>
                <w:sz w:val="24"/>
                <w:szCs w:val="24"/>
              </w:rPr>
              <w:t>Module 7</w:t>
            </w:r>
            <w:r w:rsidR="00370CD2">
              <w:rPr>
                <w:rFonts w:ascii="Times New Roman" w:hAnsi="Times New Roman" w:cs="Times New Roman"/>
                <w:bCs/>
                <w:sz w:val="24"/>
                <w:szCs w:val="24"/>
              </w:rPr>
              <w:t xml:space="preserve"> – Technology Powered Learning: Online Learning</w:t>
            </w:r>
          </w:p>
        </w:tc>
        <w:tc>
          <w:tcPr>
            <w:tcW w:w="4410" w:type="dxa"/>
          </w:tcPr>
          <w:p w14:paraId="25257103" w14:textId="77777777" w:rsidR="005D1340" w:rsidRDefault="00370CD2" w:rsidP="000870EB">
            <w:pPr>
              <w:ind w:left="2"/>
              <w:rPr>
                <w:rFonts w:ascii="Times New Roman" w:hAnsi="Times New Roman" w:cs="Times New Roman"/>
                <w:sz w:val="24"/>
                <w:szCs w:val="24"/>
              </w:rPr>
            </w:pPr>
            <w:r>
              <w:rPr>
                <w:rFonts w:ascii="Times New Roman" w:hAnsi="Times New Roman" w:cs="Times New Roman"/>
                <w:sz w:val="24"/>
                <w:szCs w:val="24"/>
              </w:rPr>
              <w:t>Billings and Halstead – Chapter 22</w:t>
            </w:r>
          </w:p>
          <w:p w14:paraId="5E4D78E2" w14:textId="634D3119" w:rsidR="00370CD2" w:rsidRPr="00551D40" w:rsidRDefault="00370CD2" w:rsidP="000870EB">
            <w:pPr>
              <w:ind w:left="2"/>
              <w:rPr>
                <w:rFonts w:ascii="Times New Roman" w:hAnsi="Times New Roman" w:cs="Times New Roman"/>
                <w:sz w:val="24"/>
                <w:szCs w:val="24"/>
              </w:rPr>
            </w:pPr>
            <w:r>
              <w:rPr>
                <w:rFonts w:ascii="Times New Roman" w:hAnsi="Times New Roman" w:cs="Times New Roman"/>
                <w:sz w:val="24"/>
                <w:szCs w:val="24"/>
              </w:rPr>
              <w:t>Bradshaw, et al – Chapter 8</w:t>
            </w:r>
          </w:p>
        </w:tc>
        <w:tc>
          <w:tcPr>
            <w:tcW w:w="4343" w:type="dxa"/>
          </w:tcPr>
          <w:p w14:paraId="5EE39B32" w14:textId="77777777" w:rsidR="0045476A" w:rsidRPr="0045476A" w:rsidRDefault="0045476A" w:rsidP="0045476A">
            <w:pPr>
              <w:rPr>
                <w:rFonts w:ascii="Times New Roman" w:hAnsi="Times New Roman" w:cs="Times New Roman"/>
                <w:sz w:val="24"/>
                <w:szCs w:val="24"/>
              </w:rPr>
            </w:pPr>
            <w:r w:rsidRPr="0045476A">
              <w:rPr>
                <w:rFonts w:ascii="Times New Roman" w:hAnsi="Times New Roman" w:cs="Times New Roman"/>
                <w:sz w:val="24"/>
                <w:szCs w:val="24"/>
              </w:rPr>
              <w:t>Demonstrates evidence- based teaching practice which supports improved health care.</w:t>
            </w:r>
          </w:p>
          <w:p w14:paraId="5D234F91" w14:textId="5CC5C1C0" w:rsidR="005D1340" w:rsidRPr="00551D40" w:rsidRDefault="0045476A" w:rsidP="0045476A">
            <w:pPr>
              <w:rPr>
                <w:rFonts w:ascii="Times New Roman" w:hAnsi="Times New Roman" w:cs="Times New Roman"/>
                <w:sz w:val="24"/>
                <w:szCs w:val="24"/>
              </w:rPr>
            </w:pPr>
            <w:r w:rsidRPr="0045476A">
              <w:rPr>
                <w:rFonts w:ascii="Times New Roman" w:hAnsi="Times New Roman" w:cs="Times New Roman"/>
                <w:sz w:val="24"/>
                <w:szCs w:val="24"/>
              </w:rPr>
              <w:t>Promotes improved clinical reasoning and judgment by utilizing innovative approaches in teaching practice.</w:t>
            </w:r>
          </w:p>
        </w:tc>
      </w:tr>
      <w:tr w:rsidR="00DD37CD" w:rsidRPr="00551D40" w14:paraId="50B90F91" w14:textId="77777777" w:rsidTr="00370CD2">
        <w:trPr>
          <w:trHeight w:val="840"/>
        </w:trPr>
        <w:tc>
          <w:tcPr>
            <w:tcW w:w="1885" w:type="dxa"/>
          </w:tcPr>
          <w:p w14:paraId="66C109AA" w14:textId="5B931599" w:rsidR="00DD37CD" w:rsidRDefault="00370CD2" w:rsidP="000870EB">
            <w:pPr>
              <w:rPr>
                <w:rFonts w:ascii="Times New Roman" w:hAnsi="Times New Roman" w:cs="Times New Roman"/>
                <w:bCs/>
                <w:sz w:val="24"/>
                <w:szCs w:val="24"/>
              </w:rPr>
            </w:pPr>
            <w:r>
              <w:rPr>
                <w:rFonts w:ascii="Times New Roman" w:hAnsi="Times New Roman" w:cs="Times New Roman"/>
                <w:bCs/>
                <w:sz w:val="24"/>
                <w:szCs w:val="24"/>
              </w:rPr>
              <w:t>Week 13 –</w:t>
            </w:r>
          </w:p>
          <w:p w14:paraId="7B5982E9" w14:textId="7EFE91AB" w:rsidR="00370CD2" w:rsidRPr="00551D40" w:rsidRDefault="00370CD2" w:rsidP="00DB1ED6">
            <w:pPr>
              <w:rPr>
                <w:rFonts w:ascii="Times New Roman" w:hAnsi="Times New Roman" w:cs="Times New Roman"/>
                <w:bCs/>
                <w:sz w:val="24"/>
                <w:szCs w:val="24"/>
              </w:rPr>
            </w:pPr>
            <w:r>
              <w:rPr>
                <w:rFonts w:ascii="Times New Roman" w:hAnsi="Times New Roman" w:cs="Times New Roman"/>
                <w:bCs/>
                <w:sz w:val="24"/>
                <w:szCs w:val="24"/>
              </w:rPr>
              <w:t>Nov 14</w:t>
            </w:r>
          </w:p>
        </w:tc>
        <w:tc>
          <w:tcPr>
            <w:tcW w:w="3510" w:type="dxa"/>
          </w:tcPr>
          <w:p w14:paraId="34001317" w14:textId="455222E6" w:rsidR="00DD37CD" w:rsidRDefault="008B40C2" w:rsidP="000870EB">
            <w:pPr>
              <w:rPr>
                <w:rFonts w:ascii="Times New Roman" w:hAnsi="Times New Roman" w:cs="Times New Roman"/>
                <w:bCs/>
                <w:sz w:val="24"/>
                <w:szCs w:val="24"/>
              </w:rPr>
            </w:pPr>
            <w:r>
              <w:rPr>
                <w:rFonts w:ascii="Times New Roman" w:hAnsi="Times New Roman" w:cs="Times New Roman"/>
                <w:bCs/>
                <w:sz w:val="24"/>
                <w:szCs w:val="24"/>
              </w:rPr>
              <w:t>Module 8</w:t>
            </w:r>
            <w:r w:rsidR="00370CD2">
              <w:rPr>
                <w:rFonts w:ascii="Times New Roman" w:hAnsi="Times New Roman" w:cs="Times New Roman"/>
                <w:bCs/>
                <w:sz w:val="24"/>
                <w:szCs w:val="24"/>
              </w:rPr>
              <w:t xml:space="preserve"> – Technology Powered Learning: Simulations</w:t>
            </w:r>
          </w:p>
        </w:tc>
        <w:tc>
          <w:tcPr>
            <w:tcW w:w="4410" w:type="dxa"/>
          </w:tcPr>
          <w:p w14:paraId="41E99FD1" w14:textId="77777777" w:rsidR="00DD37CD" w:rsidRDefault="00370CD2" w:rsidP="000870EB">
            <w:pPr>
              <w:ind w:left="2"/>
              <w:rPr>
                <w:rFonts w:ascii="Times New Roman" w:hAnsi="Times New Roman" w:cs="Times New Roman"/>
                <w:sz w:val="24"/>
                <w:szCs w:val="24"/>
              </w:rPr>
            </w:pPr>
            <w:r>
              <w:rPr>
                <w:rFonts w:ascii="Times New Roman" w:hAnsi="Times New Roman" w:cs="Times New Roman"/>
                <w:sz w:val="24"/>
                <w:szCs w:val="24"/>
              </w:rPr>
              <w:t xml:space="preserve">Billings and Halstead </w:t>
            </w:r>
            <w:r w:rsidR="00DB1ED6">
              <w:rPr>
                <w:rFonts w:ascii="Times New Roman" w:hAnsi="Times New Roman" w:cs="Times New Roman"/>
                <w:sz w:val="24"/>
                <w:szCs w:val="24"/>
              </w:rPr>
              <w:t>– Chapter 19</w:t>
            </w:r>
          </w:p>
          <w:p w14:paraId="01E9294F" w14:textId="6381A0B1" w:rsidR="00DB1ED6" w:rsidRPr="00551D40" w:rsidRDefault="00DB1ED6" w:rsidP="000870EB">
            <w:pPr>
              <w:ind w:left="2"/>
              <w:rPr>
                <w:rFonts w:ascii="Times New Roman" w:hAnsi="Times New Roman" w:cs="Times New Roman"/>
                <w:sz w:val="24"/>
                <w:szCs w:val="24"/>
              </w:rPr>
            </w:pPr>
            <w:r>
              <w:rPr>
                <w:rFonts w:ascii="Times New Roman" w:hAnsi="Times New Roman" w:cs="Times New Roman"/>
                <w:sz w:val="24"/>
                <w:szCs w:val="24"/>
              </w:rPr>
              <w:t>Bradshaw, et al – Chapter 17, 18</w:t>
            </w:r>
          </w:p>
        </w:tc>
        <w:tc>
          <w:tcPr>
            <w:tcW w:w="4343" w:type="dxa"/>
          </w:tcPr>
          <w:p w14:paraId="7F80C186" w14:textId="77777777" w:rsidR="0045476A" w:rsidRPr="0045476A" w:rsidRDefault="0045476A" w:rsidP="0045476A">
            <w:pPr>
              <w:rPr>
                <w:rFonts w:ascii="Times New Roman" w:hAnsi="Times New Roman" w:cs="Times New Roman"/>
                <w:sz w:val="24"/>
                <w:szCs w:val="24"/>
              </w:rPr>
            </w:pPr>
            <w:r w:rsidRPr="0045476A">
              <w:rPr>
                <w:rFonts w:ascii="Times New Roman" w:hAnsi="Times New Roman" w:cs="Times New Roman"/>
                <w:sz w:val="24"/>
                <w:szCs w:val="24"/>
              </w:rPr>
              <w:t>Demonstrates evidence- based teaching practice which supports improved health care.</w:t>
            </w:r>
          </w:p>
          <w:p w14:paraId="68E267E8" w14:textId="098D2838" w:rsidR="00DD37CD" w:rsidRPr="00551D40" w:rsidRDefault="0045476A" w:rsidP="0045476A">
            <w:pPr>
              <w:rPr>
                <w:rFonts w:ascii="Times New Roman" w:hAnsi="Times New Roman" w:cs="Times New Roman"/>
                <w:sz w:val="24"/>
                <w:szCs w:val="24"/>
              </w:rPr>
            </w:pPr>
            <w:r w:rsidRPr="0045476A">
              <w:rPr>
                <w:rFonts w:ascii="Times New Roman" w:hAnsi="Times New Roman" w:cs="Times New Roman"/>
                <w:sz w:val="24"/>
                <w:szCs w:val="24"/>
              </w:rPr>
              <w:t>Promotes improved clinical reasoning and judgment by utilizing innovative approaches in teaching practice.</w:t>
            </w:r>
          </w:p>
        </w:tc>
      </w:tr>
      <w:tr w:rsidR="00DB1ED6" w:rsidRPr="00551D40" w14:paraId="3A8E04DF" w14:textId="77777777" w:rsidTr="00370CD2">
        <w:trPr>
          <w:trHeight w:val="840"/>
        </w:trPr>
        <w:tc>
          <w:tcPr>
            <w:tcW w:w="1885" w:type="dxa"/>
          </w:tcPr>
          <w:p w14:paraId="5D5EB084" w14:textId="77777777" w:rsidR="00DB1ED6" w:rsidRDefault="00DB1ED6" w:rsidP="000870EB">
            <w:pPr>
              <w:rPr>
                <w:rFonts w:ascii="Times New Roman" w:hAnsi="Times New Roman" w:cs="Times New Roman"/>
                <w:bCs/>
                <w:sz w:val="24"/>
                <w:szCs w:val="24"/>
              </w:rPr>
            </w:pPr>
            <w:r>
              <w:rPr>
                <w:rFonts w:ascii="Times New Roman" w:hAnsi="Times New Roman" w:cs="Times New Roman"/>
                <w:bCs/>
                <w:sz w:val="24"/>
                <w:szCs w:val="24"/>
              </w:rPr>
              <w:t xml:space="preserve">Week 14 – </w:t>
            </w:r>
          </w:p>
          <w:p w14:paraId="3F042E84" w14:textId="06AE0767" w:rsidR="00DB1ED6" w:rsidRDefault="00DB1ED6" w:rsidP="000870EB">
            <w:pPr>
              <w:rPr>
                <w:rFonts w:ascii="Times New Roman" w:hAnsi="Times New Roman" w:cs="Times New Roman"/>
                <w:bCs/>
                <w:sz w:val="24"/>
                <w:szCs w:val="24"/>
              </w:rPr>
            </w:pPr>
            <w:r>
              <w:rPr>
                <w:rFonts w:ascii="Times New Roman" w:hAnsi="Times New Roman" w:cs="Times New Roman"/>
                <w:bCs/>
                <w:sz w:val="24"/>
                <w:szCs w:val="24"/>
              </w:rPr>
              <w:t xml:space="preserve">Nov 21 &amp; 28 </w:t>
            </w:r>
          </w:p>
        </w:tc>
        <w:tc>
          <w:tcPr>
            <w:tcW w:w="3510" w:type="dxa"/>
          </w:tcPr>
          <w:p w14:paraId="1E794FC7" w14:textId="05AF870B" w:rsidR="00DB1ED6" w:rsidRDefault="00DB1ED6" w:rsidP="000870EB">
            <w:pPr>
              <w:rPr>
                <w:rFonts w:ascii="Times New Roman" w:hAnsi="Times New Roman" w:cs="Times New Roman"/>
                <w:bCs/>
                <w:sz w:val="24"/>
                <w:szCs w:val="24"/>
              </w:rPr>
            </w:pPr>
            <w:r>
              <w:rPr>
                <w:rFonts w:ascii="Times New Roman" w:hAnsi="Times New Roman" w:cs="Times New Roman"/>
                <w:bCs/>
                <w:sz w:val="24"/>
                <w:szCs w:val="24"/>
              </w:rPr>
              <w:t>Module 9 – Technology Powered Learning: Digital Technology in the Classroom</w:t>
            </w:r>
          </w:p>
        </w:tc>
        <w:tc>
          <w:tcPr>
            <w:tcW w:w="4410" w:type="dxa"/>
          </w:tcPr>
          <w:p w14:paraId="1697F833" w14:textId="77777777" w:rsidR="00DB1ED6" w:rsidRDefault="00DB1ED6" w:rsidP="000870EB">
            <w:pPr>
              <w:ind w:left="2"/>
              <w:rPr>
                <w:rFonts w:ascii="Times New Roman" w:hAnsi="Times New Roman" w:cs="Times New Roman"/>
                <w:sz w:val="24"/>
                <w:szCs w:val="24"/>
              </w:rPr>
            </w:pPr>
            <w:r>
              <w:rPr>
                <w:rFonts w:ascii="Times New Roman" w:hAnsi="Times New Roman" w:cs="Times New Roman"/>
                <w:sz w:val="24"/>
                <w:szCs w:val="24"/>
              </w:rPr>
              <w:t>Billings and Halstead – Chapter 20</w:t>
            </w:r>
          </w:p>
          <w:p w14:paraId="5BB345F5" w14:textId="77777777" w:rsidR="00DB1ED6" w:rsidRDefault="00DB1ED6" w:rsidP="000870EB">
            <w:pPr>
              <w:ind w:left="2"/>
              <w:rPr>
                <w:rFonts w:ascii="Times New Roman" w:hAnsi="Times New Roman" w:cs="Times New Roman"/>
                <w:sz w:val="24"/>
                <w:szCs w:val="24"/>
              </w:rPr>
            </w:pPr>
            <w:r>
              <w:rPr>
                <w:rFonts w:ascii="Times New Roman" w:hAnsi="Times New Roman" w:cs="Times New Roman"/>
                <w:sz w:val="24"/>
                <w:szCs w:val="24"/>
              </w:rPr>
              <w:t>Bradshaw, et al – Chapter 7</w:t>
            </w:r>
          </w:p>
          <w:p w14:paraId="2EF64642" w14:textId="5E6F4AA9" w:rsidR="00090A90" w:rsidRPr="00090A90" w:rsidRDefault="00090A90" w:rsidP="000870EB">
            <w:pPr>
              <w:ind w:left="2"/>
              <w:rPr>
                <w:rFonts w:ascii="Times New Roman" w:hAnsi="Times New Roman" w:cs="Times New Roman"/>
                <w:b/>
                <w:bCs/>
                <w:sz w:val="24"/>
                <w:szCs w:val="24"/>
              </w:rPr>
            </w:pPr>
            <w:r>
              <w:rPr>
                <w:rFonts w:ascii="Times New Roman" w:hAnsi="Times New Roman" w:cs="Times New Roman"/>
                <w:b/>
                <w:bCs/>
                <w:sz w:val="24"/>
                <w:szCs w:val="24"/>
              </w:rPr>
              <w:t>Assignment Due 11/</w:t>
            </w:r>
            <w:proofErr w:type="gramStart"/>
            <w:r>
              <w:rPr>
                <w:rFonts w:ascii="Times New Roman" w:hAnsi="Times New Roman" w:cs="Times New Roman"/>
                <w:b/>
                <w:bCs/>
                <w:sz w:val="24"/>
                <w:szCs w:val="24"/>
              </w:rPr>
              <w:t>28  -</w:t>
            </w:r>
            <w:proofErr w:type="gramEnd"/>
            <w:r>
              <w:rPr>
                <w:rFonts w:ascii="Times New Roman" w:hAnsi="Times New Roman" w:cs="Times New Roman"/>
                <w:b/>
                <w:bCs/>
                <w:sz w:val="24"/>
                <w:szCs w:val="24"/>
              </w:rPr>
              <w:t xml:space="preserve"> Teaching Design Project</w:t>
            </w:r>
          </w:p>
        </w:tc>
        <w:tc>
          <w:tcPr>
            <w:tcW w:w="4343" w:type="dxa"/>
          </w:tcPr>
          <w:p w14:paraId="285446D5" w14:textId="77777777" w:rsidR="0045476A" w:rsidRPr="0045476A" w:rsidRDefault="0045476A" w:rsidP="0045476A">
            <w:pPr>
              <w:rPr>
                <w:rFonts w:ascii="Times New Roman" w:hAnsi="Times New Roman" w:cs="Times New Roman"/>
                <w:sz w:val="24"/>
                <w:szCs w:val="24"/>
              </w:rPr>
            </w:pPr>
            <w:r w:rsidRPr="0045476A">
              <w:rPr>
                <w:rFonts w:ascii="Times New Roman" w:hAnsi="Times New Roman" w:cs="Times New Roman"/>
                <w:sz w:val="24"/>
                <w:szCs w:val="24"/>
              </w:rPr>
              <w:t>Demonstrates evidence- based teaching practice which supports improved health care.</w:t>
            </w:r>
          </w:p>
          <w:p w14:paraId="38F217F6" w14:textId="442E165F" w:rsidR="00DB1ED6" w:rsidRPr="00551D40" w:rsidRDefault="0045476A" w:rsidP="0045476A">
            <w:pPr>
              <w:rPr>
                <w:rFonts w:ascii="Times New Roman" w:hAnsi="Times New Roman" w:cs="Times New Roman"/>
                <w:sz w:val="24"/>
                <w:szCs w:val="24"/>
              </w:rPr>
            </w:pPr>
            <w:r w:rsidRPr="0045476A">
              <w:rPr>
                <w:rFonts w:ascii="Times New Roman" w:hAnsi="Times New Roman" w:cs="Times New Roman"/>
                <w:sz w:val="24"/>
                <w:szCs w:val="24"/>
              </w:rPr>
              <w:t>Promotes improved clinical reasoning and judgment by utilizing innovative approaches in teaching practice.</w:t>
            </w:r>
          </w:p>
        </w:tc>
      </w:tr>
      <w:tr w:rsidR="00DB1ED6" w:rsidRPr="00551D40" w14:paraId="69972408" w14:textId="77777777" w:rsidTr="00370CD2">
        <w:trPr>
          <w:trHeight w:val="840"/>
        </w:trPr>
        <w:tc>
          <w:tcPr>
            <w:tcW w:w="1885" w:type="dxa"/>
          </w:tcPr>
          <w:p w14:paraId="5473A09D" w14:textId="15BB5534" w:rsidR="00DB1ED6" w:rsidRDefault="00DB1ED6" w:rsidP="000870EB">
            <w:pPr>
              <w:rPr>
                <w:rFonts w:ascii="Times New Roman" w:hAnsi="Times New Roman" w:cs="Times New Roman"/>
                <w:bCs/>
                <w:sz w:val="24"/>
                <w:szCs w:val="24"/>
              </w:rPr>
            </w:pPr>
            <w:r>
              <w:rPr>
                <w:rFonts w:ascii="Times New Roman" w:hAnsi="Times New Roman" w:cs="Times New Roman"/>
                <w:bCs/>
                <w:sz w:val="24"/>
                <w:szCs w:val="24"/>
              </w:rPr>
              <w:t>Nov. 23 - 25</w:t>
            </w:r>
          </w:p>
        </w:tc>
        <w:tc>
          <w:tcPr>
            <w:tcW w:w="3510" w:type="dxa"/>
          </w:tcPr>
          <w:p w14:paraId="72E59421" w14:textId="0CC5A799" w:rsidR="00DB1ED6" w:rsidRDefault="00DB1ED6" w:rsidP="000870EB">
            <w:pPr>
              <w:rPr>
                <w:rFonts w:ascii="Times New Roman" w:hAnsi="Times New Roman" w:cs="Times New Roman"/>
                <w:bCs/>
                <w:sz w:val="24"/>
                <w:szCs w:val="24"/>
              </w:rPr>
            </w:pPr>
            <w:r>
              <w:rPr>
                <w:rFonts w:ascii="Times New Roman" w:hAnsi="Times New Roman" w:cs="Times New Roman"/>
                <w:bCs/>
                <w:sz w:val="24"/>
                <w:szCs w:val="24"/>
              </w:rPr>
              <w:t>THANKSGIVING HOLIDAY</w:t>
            </w:r>
          </w:p>
        </w:tc>
        <w:tc>
          <w:tcPr>
            <w:tcW w:w="4410" w:type="dxa"/>
          </w:tcPr>
          <w:p w14:paraId="6C70A1CF" w14:textId="77777777" w:rsidR="00DB1ED6" w:rsidRDefault="00DB1ED6" w:rsidP="000870EB">
            <w:pPr>
              <w:ind w:left="2"/>
              <w:rPr>
                <w:rFonts w:ascii="Times New Roman" w:hAnsi="Times New Roman" w:cs="Times New Roman"/>
                <w:sz w:val="24"/>
                <w:szCs w:val="24"/>
              </w:rPr>
            </w:pPr>
          </w:p>
        </w:tc>
        <w:tc>
          <w:tcPr>
            <w:tcW w:w="4343" w:type="dxa"/>
          </w:tcPr>
          <w:p w14:paraId="37FC6ABA" w14:textId="77777777" w:rsidR="00DB1ED6" w:rsidRPr="00551D40" w:rsidRDefault="00DB1ED6" w:rsidP="000870EB">
            <w:pPr>
              <w:rPr>
                <w:rFonts w:ascii="Times New Roman" w:hAnsi="Times New Roman" w:cs="Times New Roman"/>
                <w:sz w:val="24"/>
                <w:szCs w:val="24"/>
              </w:rPr>
            </w:pPr>
          </w:p>
        </w:tc>
      </w:tr>
      <w:tr w:rsidR="00DB1ED6" w:rsidRPr="00551D40" w14:paraId="3D5FD200" w14:textId="77777777" w:rsidTr="00370CD2">
        <w:trPr>
          <w:trHeight w:val="840"/>
        </w:trPr>
        <w:tc>
          <w:tcPr>
            <w:tcW w:w="1885" w:type="dxa"/>
          </w:tcPr>
          <w:p w14:paraId="5608A0D9" w14:textId="01B4DB93" w:rsidR="00DB1ED6" w:rsidRDefault="00DB1ED6" w:rsidP="000870EB">
            <w:pPr>
              <w:rPr>
                <w:rFonts w:ascii="Times New Roman" w:hAnsi="Times New Roman" w:cs="Times New Roman"/>
                <w:bCs/>
                <w:sz w:val="24"/>
                <w:szCs w:val="24"/>
              </w:rPr>
            </w:pPr>
            <w:r>
              <w:rPr>
                <w:rFonts w:ascii="Times New Roman" w:hAnsi="Times New Roman" w:cs="Times New Roman"/>
                <w:bCs/>
                <w:sz w:val="24"/>
                <w:szCs w:val="24"/>
              </w:rPr>
              <w:lastRenderedPageBreak/>
              <w:t>Week 15 –</w:t>
            </w:r>
          </w:p>
          <w:p w14:paraId="098A457B" w14:textId="11123CAB" w:rsidR="00DB1ED6" w:rsidRDefault="00DB1ED6" w:rsidP="000870EB">
            <w:pPr>
              <w:rPr>
                <w:rFonts w:ascii="Times New Roman" w:hAnsi="Times New Roman" w:cs="Times New Roman"/>
                <w:bCs/>
                <w:sz w:val="24"/>
                <w:szCs w:val="24"/>
              </w:rPr>
            </w:pPr>
            <w:r>
              <w:rPr>
                <w:rFonts w:ascii="Times New Roman" w:hAnsi="Times New Roman" w:cs="Times New Roman"/>
                <w:bCs/>
                <w:sz w:val="24"/>
                <w:szCs w:val="24"/>
              </w:rPr>
              <w:t>Dec 5</w:t>
            </w:r>
          </w:p>
        </w:tc>
        <w:tc>
          <w:tcPr>
            <w:tcW w:w="3510" w:type="dxa"/>
          </w:tcPr>
          <w:p w14:paraId="1898388F" w14:textId="627DD1B4" w:rsidR="00DB1ED6" w:rsidRDefault="00DB1ED6" w:rsidP="000870EB">
            <w:pPr>
              <w:rPr>
                <w:rFonts w:ascii="Times New Roman" w:hAnsi="Times New Roman" w:cs="Times New Roman"/>
                <w:bCs/>
                <w:sz w:val="24"/>
                <w:szCs w:val="24"/>
              </w:rPr>
            </w:pPr>
            <w:r>
              <w:rPr>
                <w:rFonts w:ascii="Times New Roman" w:hAnsi="Times New Roman" w:cs="Times New Roman"/>
                <w:bCs/>
                <w:sz w:val="24"/>
                <w:szCs w:val="24"/>
              </w:rPr>
              <w:t>ZOOM CLASS</w:t>
            </w:r>
          </w:p>
        </w:tc>
        <w:tc>
          <w:tcPr>
            <w:tcW w:w="4410" w:type="dxa"/>
          </w:tcPr>
          <w:p w14:paraId="27CD80A9" w14:textId="77777777" w:rsidR="00DB1ED6" w:rsidRDefault="00DB1ED6" w:rsidP="000870EB">
            <w:pPr>
              <w:ind w:left="2"/>
              <w:rPr>
                <w:rFonts w:ascii="Times New Roman" w:hAnsi="Times New Roman" w:cs="Times New Roman"/>
                <w:b/>
                <w:bCs/>
                <w:sz w:val="24"/>
                <w:szCs w:val="24"/>
              </w:rPr>
            </w:pPr>
            <w:r w:rsidRPr="00090A90">
              <w:rPr>
                <w:rFonts w:ascii="Times New Roman" w:hAnsi="Times New Roman" w:cs="Times New Roman"/>
                <w:b/>
                <w:bCs/>
                <w:sz w:val="24"/>
                <w:szCs w:val="24"/>
              </w:rPr>
              <w:t xml:space="preserve">Student Presentation of Teaching Design Project </w:t>
            </w:r>
          </w:p>
          <w:p w14:paraId="22BE7442" w14:textId="4F402E3C" w:rsidR="00090A90" w:rsidRPr="00090A90" w:rsidRDefault="00090A90" w:rsidP="000870EB">
            <w:pPr>
              <w:ind w:left="2"/>
              <w:rPr>
                <w:rFonts w:ascii="Times New Roman" w:hAnsi="Times New Roman" w:cs="Times New Roman"/>
                <w:b/>
                <w:bCs/>
                <w:sz w:val="24"/>
                <w:szCs w:val="24"/>
              </w:rPr>
            </w:pPr>
            <w:r>
              <w:rPr>
                <w:rFonts w:ascii="Times New Roman" w:hAnsi="Times New Roman" w:cs="Times New Roman"/>
                <w:b/>
                <w:bCs/>
                <w:sz w:val="24"/>
                <w:szCs w:val="24"/>
              </w:rPr>
              <w:t>Assignment Due 12/5 – Final Reflection Paper</w:t>
            </w:r>
          </w:p>
        </w:tc>
        <w:tc>
          <w:tcPr>
            <w:tcW w:w="4343" w:type="dxa"/>
          </w:tcPr>
          <w:p w14:paraId="54592807" w14:textId="77777777" w:rsidR="0045476A" w:rsidRPr="0045476A" w:rsidRDefault="0045476A" w:rsidP="0045476A">
            <w:pPr>
              <w:rPr>
                <w:rFonts w:ascii="Times New Roman" w:hAnsi="Times New Roman" w:cs="Times New Roman"/>
                <w:sz w:val="24"/>
                <w:szCs w:val="24"/>
              </w:rPr>
            </w:pPr>
            <w:r w:rsidRPr="0045476A">
              <w:rPr>
                <w:rFonts w:ascii="Times New Roman" w:hAnsi="Times New Roman" w:cs="Times New Roman"/>
                <w:sz w:val="24"/>
                <w:szCs w:val="24"/>
              </w:rPr>
              <w:t>Demonstrates evidence- based teaching practice which supports improved health care.</w:t>
            </w:r>
          </w:p>
          <w:p w14:paraId="7B617CB1" w14:textId="77777777" w:rsidR="0045476A" w:rsidRPr="0045476A" w:rsidRDefault="0045476A" w:rsidP="0045476A">
            <w:pPr>
              <w:rPr>
                <w:rFonts w:ascii="Times New Roman" w:hAnsi="Times New Roman" w:cs="Times New Roman"/>
                <w:sz w:val="24"/>
                <w:szCs w:val="24"/>
              </w:rPr>
            </w:pPr>
            <w:r w:rsidRPr="0045476A">
              <w:rPr>
                <w:rFonts w:ascii="Times New Roman" w:hAnsi="Times New Roman" w:cs="Times New Roman"/>
                <w:sz w:val="24"/>
                <w:szCs w:val="24"/>
              </w:rPr>
              <w:t>Promotes improved clinical reasoning and judgment by utilizing innovative approaches in teaching practice.</w:t>
            </w:r>
          </w:p>
          <w:p w14:paraId="7F7EC530" w14:textId="65F97E92" w:rsidR="00DB1ED6" w:rsidRPr="00551D40" w:rsidRDefault="0045476A" w:rsidP="0045476A">
            <w:pPr>
              <w:rPr>
                <w:rFonts w:ascii="Times New Roman" w:hAnsi="Times New Roman" w:cs="Times New Roman"/>
                <w:sz w:val="24"/>
                <w:szCs w:val="24"/>
              </w:rPr>
            </w:pPr>
            <w:r w:rsidRPr="0045476A">
              <w:rPr>
                <w:rFonts w:ascii="Times New Roman" w:hAnsi="Times New Roman" w:cs="Times New Roman"/>
                <w:sz w:val="24"/>
                <w:szCs w:val="24"/>
              </w:rPr>
              <w:t>Engages in holistic teaching practice that provides a quality nursing education for diverse student populations.</w:t>
            </w:r>
          </w:p>
        </w:tc>
      </w:tr>
    </w:tbl>
    <w:p w14:paraId="49EDC376" w14:textId="46FDA54F" w:rsidR="00E02630" w:rsidRDefault="00E02630" w:rsidP="003E25F9">
      <w:pPr>
        <w:spacing w:after="0" w:line="264" w:lineRule="auto"/>
        <w:rPr>
          <w:rFonts w:ascii="Times New Roman" w:hAnsi="Times New Roman" w:cs="Times New Roman"/>
          <w:sz w:val="24"/>
          <w:szCs w:val="24"/>
        </w:rPr>
      </w:pPr>
    </w:p>
    <w:p w14:paraId="1EC86756" w14:textId="77777777" w:rsidR="00090A90" w:rsidRDefault="00090A90" w:rsidP="003E5B02">
      <w:pPr>
        <w:rPr>
          <w:rFonts w:ascii="Arial" w:hAnsi="Arial" w:cs="Arial"/>
          <w:snapToGrid w:val="0"/>
        </w:rPr>
      </w:pPr>
    </w:p>
    <w:p w14:paraId="36AFCE23" w14:textId="6C3A9739" w:rsidR="003E5B02" w:rsidRPr="00AA27B5" w:rsidRDefault="003E5B02" w:rsidP="003E5B02">
      <w:pPr>
        <w:rPr>
          <w:rFonts w:ascii="Arial" w:hAnsi="Arial" w:cs="Arial"/>
          <w:snapToGrid w:val="0"/>
        </w:rPr>
      </w:pPr>
      <w:r w:rsidRPr="00AA27B5">
        <w:rPr>
          <w:rFonts w:ascii="Arial" w:hAnsi="Arial" w:cs="Arial"/>
          <w:snapToGrid w:val="0"/>
        </w:rPr>
        <w:t>The purposes of the curriculum leading to the degree Doctor of Nursing Practice are to:</w:t>
      </w:r>
    </w:p>
    <w:p w14:paraId="1183D6E1" w14:textId="77777777" w:rsidR="003E5B02" w:rsidRPr="00AA27B5" w:rsidRDefault="003E5B02" w:rsidP="003E5B02">
      <w:pPr>
        <w:widowControl w:val="0"/>
        <w:numPr>
          <w:ilvl w:val="0"/>
          <w:numId w:val="13"/>
        </w:numPr>
        <w:spacing w:after="0" w:line="240" w:lineRule="auto"/>
        <w:rPr>
          <w:rFonts w:ascii="Arial" w:hAnsi="Arial" w:cs="Arial"/>
          <w:snapToGrid w:val="0"/>
        </w:rPr>
      </w:pPr>
      <w:r w:rsidRPr="00AA27B5">
        <w:rPr>
          <w:rFonts w:ascii="Arial" w:hAnsi="Arial" w:cs="Arial"/>
          <w:snapToGrid w:val="0"/>
        </w:rPr>
        <w:t>Prepare the student to acquire advanced competencies in increasingly complex practice and emerging leadership roles.</w:t>
      </w:r>
    </w:p>
    <w:p w14:paraId="09D73821" w14:textId="77777777" w:rsidR="003E5B02" w:rsidRPr="00AA27B5" w:rsidRDefault="003E5B02" w:rsidP="003E5B02">
      <w:pPr>
        <w:widowControl w:val="0"/>
        <w:numPr>
          <w:ilvl w:val="0"/>
          <w:numId w:val="13"/>
        </w:numPr>
        <w:spacing w:after="0" w:line="240" w:lineRule="auto"/>
        <w:rPr>
          <w:rFonts w:ascii="Arial" w:hAnsi="Arial" w:cs="Arial"/>
          <w:snapToGrid w:val="0"/>
        </w:rPr>
      </w:pPr>
      <w:r w:rsidRPr="00AA27B5">
        <w:rPr>
          <w:rFonts w:ascii="Arial" w:hAnsi="Arial" w:cs="Arial"/>
          <w:snapToGrid w:val="0"/>
        </w:rPr>
        <w:t>Provide the student with a significant and comprehensive knowledge base that supports scientific skepticism and the incorporation of new knowledge in advanced nursing practice.</w:t>
      </w:r>
    </w:p>
    <w:p w14:paraId="2090FAEB" w14:textId="77777777" w:rsidR="003E5B02" w:rsidRPr="00AA27B5" w:rsidRDefault="003E5B02" w:rsidP="003E5B02">
      <w:pPr>
        <w:widowControl w:val="0"/>
        <w:numPr>
          <w:ilvl w:val="0"/>
          <w:numId w:val="13"/>
        </w:numPr>
        <w:spacing w:after="0" w:line="240" w:lineRule="auto"/>
        <w:rPr>
          <w:rFonts w:ascii="Arial" w:hAnsi="Arial" w:cs="Arial"/>
          <w:snapToGrid w:val="0"/>
        </w:rPr>
      </w:pPr>
      <w:r w:rsidRPr="00AA27B5">
        <w:rPr>
          <w:rFonts w:ascii="Arial" w:hAnsi="Arial" w:cs="Arial"/>
          <w:snapToGrid w:val="0"/>
        </w:rPr>
        <w:t>Provide the student with enhanced knowledge for the acquisition of leadership skills used to improve nursing practice and patient outcomes.</w:t>
      </w:r>
    </w:p>
    <w:p w14:paraId="74F6D44C" w14:textId="77777777" w:rsidR="003E5B02" w:rsidRPr="00AA27B5" w:rsidRDefault="003E5B02" w:rsidP="003E5B02">
      <w:pPr>
        <w:rPr>
          <w:rFonts w:ascii="Arial" w:hAnsi="Arial" w:cs="Arial"/>
          <w:snapToGrid w:val="0"/>
        </w:rPr>
      </w:pPr>
    </w:p>
    <w:p w14:paraId="3C3B5A07" w14:textId="77777777" w:rsidR="003E5B02" w:rsidRPr="00AA27B5" w:rsidRDefault="003E5B02" w:rsidP="003E5B02">
      <w:pPr>
        <w:rPr>
          <w:rFonts w:ascii="Arial" w:hAnsi="Arial" w:cs="Arial"/>
          <w:snapToGrid w:val="0"/>
        </w:rPr>
      </w:pPr>
      <w:r w:rsidRPr="00AA27B5">
        <w:rPr>
          <w:rFonts w:ascii="Arial" w:hAnsi="Arial" w:cs="Arial"/>
          <w:snapToGrid w:val="0"/>
        </w:rPr>
        <w:t>Upon completion of the doctoral program, the graduate will be able to:</w:t>
      </w:r>
    </w:p>
    <w:p w14:paraId="3DB4632D" w14:textId="77777777" w:rsidR="003E5B02" w:rsidRPr="00AA27B5" w:rsidRDefault="003E5B02" w:rsidP="003E5B02">
      <w:pPr>
        <w:widowControl w:val="0"/>
        <w:numPr>
          <w:ilvl w:val="0"/>
          <w:numId w:val="14"/>
        </w:numPr>
        <w:spacing w:after="200" w:line="276" w:lineRule="auto"/>
        <w:contextualSpacing/>
        <w:rPr>
          <w:rFonts w:ascii="Arial" w:hAnsi="Arial" w:cs="Arial"/>
          <w:snapToGrid w:val="0"/>
        </w:rPr>
      </w:pPr>
      <w:r w:rsidRPr="00AA27B5">
        <w:rPr>
          <w:rFonts w:ascii="Arial" w:hAnsi="Arial" w:cs="Arial"/>
          <w:snapToGrid w:val="0"/>
        </w:rPr>
        <w:t>Evaluate scientific bases from extant and emerging areas of knowledge for advanced nursing practice.</w:t>
      </w:r>
    </w:p>
    <w:p w14:paraId="4C4D873E" w14:textId="77777777" w:rsidR="003E5B02" w:rsidRPr="00AA27B5" w:rsidRDefault="003E5B02" w:rsidP="003E5B02">
      <w:pPr>
        <w:widowControl w:val="0"/>
        <w:numPr>
          <w:ilvl w:val="0"/>
          <w:numId w:val="14"/>
        </w:numPr>
        <w:spacing w:after="200" w:line="276" w:lineRule="auto"/>
        <w:contextualSpacing/>
        <w:rPr>
          <w:rFonts w:ascii="Arial" w:hAnsi="Arial" w:cs="Arial"/>
          <w:snapToGrid w:val="0"/>
        </w:rPr>
      </w:pPr>
      <w:r w:rsidRPr="00AA27B5">
        <w:rPr>
          <w:rFonts w:ascii="Arial" w:hAnsi="Arial" w:cs="Arial"/>
          <w:snapToGrid w:val="0"/>
        </w:rPr>
        <w:t>Evaluate decision support systems to solve clinical problems for individuals, aggregates and systems.</w:t>
      </w:r>
    </w:p>
    <w:p w14:paraId="554A43D1" w14:textId="77777777" w:rsidR="003E5B02" w:rsidRPr="00AA27B5" w:rsidRDefault="003E5B02" w:rsidP="003E5B02">
      <w:pPr>
        <w:widowControl w:val="0"/>
        <w:numPr>
          <w:ilvl w:val="0"/>
          <w:numId w:val="14"/>
        </w:numPr>
        <w:spacing w:after="200" w:line="276" w:lineRule="auto"/>
        <w:contextualSpacing/>
        <w:rPr>
          <w:rFonts w:ascii="Arial" w:hAnsi="Arial" w:cs="Arial"/>
          <w:snapToGrid w:val="0"/>
        </w:rPr>
      </w:pPr>
      <w:r w:rsidRPr="00AA27B5">
        <w:rPr>
          <w:rFonts w:ascii="Arial" w:hAnsi="Arial" w:cs="Arial"/>
          <w:snapToGrid w:val="0"/>
        </w:rPr>
        <w:t>Develop advanced leadership and collaborative skills to mobilize interdisciplinary teams to solve highly complex clinical problems.</w:t>
      </w:r>
    </w:p>
    <w:p w14:paraId="1D189127" w14:textId="77777777" w:rsidR="003E5B02" w:rsidRPr="00AA27B5" w:rsidRDefault="003E5B02" w:rsidP="003E5B02">
      <w:pPr>
        <w:widowControl w:val="0"/>
        <w:numPr>
          <w:ilvl w:val="0"/>
          <w:numId w:val="14"/>
        </w:numPr>
        <w:spacing w:after="200" w:line="276" w:lineRule="auto"/>
        <w:contextualSpacing/>
        <w:rPr>
          <w:rFonts w:ascii="Arial" w:hAnsi="Arial" w:cs="Arial"/>
          <w:snapToGrid w:val="0"/>
        </w:rPr>
      </w:pPr>
      <w:r w:rsidRPr="00AA27B5">
        <w:rPr>
          <w:rFonts w:ascii="Arial" w:hAnsi="Arial" w:cs="Arial"/>
          <w:snapToGrid w:val="0"/>
        </w:rPr>
        <w:t>Develop expertise to formulate health policy and provide leadership in establishing clinical excellence and creating new models of cost-effective health care delivery.</w:t>
      </w:r>
    </w:p>
    <w:p w14:paraId="5285520B" w14:textId="77777777" w:rsidR="003E5B02" w:rsidRPr="00AA27B5" w:rsidRDefault="003E5B02" w:rsidP="003E5B02">
      <w:pPr>
        <w:widowControl w:val="0"/>
        <w:numPr>
          <w:ilvl w:val="0"/>
          <w:numId w:val="14"/>
        </w:numPr>
        <w:spacing w:after="200" w:line="276" w:lineRule="auto"/>
        <w:contextualSpacing/>
        <w:rPr>
          <w:rFonts w:ascii="Arial" w:hAnsi="Arial" w:cs="Arial"/>
          <w:snapToGrid w:val="0"/>
        </w:rPr>
      </w:pPr>
      <w:r w:rsidRPr="00AA27B5">
        <w:rPr>
          <w:rFonts w:ascii="Arial" w:hAnsi="Arial" w:cs="Arial"/>
          <w:snapToGrid w:val="0"/>
        </w:rPr>
        <w:t xml:space="preserve">Critically assess, plan, intervene and evaluate the health experiences of individuals, aggregates and systems to provide safe, evidence-based care. </w:t>
      </w:r>
    </w:p>
    <w:p w14:paraId="5FA957C5" w14:textId="77777777" w:rsidR="003E5B02" w:rsidRPr="00AA27B5" w:rsidRDefault="003E5B02" w:rsidP="003E5B02">
      <w:pPr>
        <w:widowControl w:val="0"/>
        <w:numPr>
          <w:ilvl w:val="0"/>
          <w:numId w:val="14"/>
        </w:numPr>
        <w:spacing w:after="200" w:line="276" w:lineRule="auto"/>
        <w:contextualSpacing/>
        <w:rPr>
          <w:rFonts w:ascii="Arial" w:hAnsi="Arial" w:cs="Arial"/>
          <w:snapToGrid w:val="0"/>
        </w:rPr>
      </w:pPr>
      <w:r w:rsidRPr="00AA27B5">
        <w:rPr>
          <w:rFonts w:ascii="Arial" w:hAnsi="Arial" w:cs="Arial"/>
          <w:snapToGrid w:val="0"/>
        </w:rPr>
        <w:t>Synthesize knowledge of cultural diversity and global perspectives in delivering health care and in critiquing nursing systems</w:t>
      </w:r>
    </w:p>
    <w:p w14:paraId="0BBB9780" w14:textId="77777777" w:rsidR="003E5B02" w:rsidRDefault="003E5B02" w:rsidP="003E25F9">
      <w:pPr>
        <w:spacing w:after="0" w:line="264" w:lineRule="auto"/>
        <w:rPr>
          <w:rFonts w:ascii="Times New Roman" w:hAnsi="Times New Roman" w:cs="Times New Roman"/>
          <w:sz w:val="24"/>
          <w:szCs w:val="24"/>
        </w:rPr>
      </w:pPr>
    </w:p>
    <w:tbl>
      <w:tblPr>
        <w:tblW w:w="0" w:type="auto"/>
        <w:tblInd w:w="-72" w:type="dxa"/>
        <w:tblLayout w:type="fixed"/>
        <w:tblLook w:val="04A0" w:firstRow="1" w:lastRow="0" w:firstColumn="1" w:lastColumn="0" w:noHBand="0" w:noVBand="1"/>
      </w:tblPr>
      <w:tblGrid>
        <w:gridCol w:w="1350"/>
        <w:gridCol w:w="3600"/>
        <w:gridCol w:w="3312"/>
      </w:tblGrid>
      <w:tr w:rsidR="004E63F2" w:rsidRPr="001834C5" w14:paraId="61C5BCAF" w14:textId="77777777" w:rsidTr="0083299E">
        <w:trPr>
          <w:cantSplit/>
        </w:trPr>
        <w:tc>
          <w:tcPr>
            <w:tcW w:w="1350" w:type="dxa"/>
            <w:hideMark/>
          </w:tcPr>
          <w:p w14:paraId="367152AE" w14:textId="77777777" w:rsidR="004E63F2" w:rsidRPr="001834C5" w:rsidRDefault="004E63F2" w:rsidP="0083299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834C5">
              <w:rPr>
                <w:rFonts w:ascii="Times New Roman" w:hAnsi="Times New Roman"/>
              </w:rPr>
              <w:t>Approved:</w:t>
            </w:r>
          </w:p>
        </w:tc>
        <w:tc>
          <w:tcPr>
            <w:tcW w:w="3600" w:type="dxa"/>
            <w:hideMark/>
          </w:tcPr>
          <w:p w14:paraId="347DB913" w14:textId="77777777" w:rsidR="004E63F2" w:rsidRPr="001834C5" w:rsidRDefault="004E63F2" w:rsidP="0083299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rPr>
            </w:pPr>
            <w:r w:rsidRPr="001834C5">
              <w:rPr>
                <w:rFonts w:ascii="Times New Roman" w:hAnsi="Times New Roman"/>
              </w:rPr>
              <w:t>Academic Affairs Committee:</w:t>
            </w:r>
          </w:p>
          <w:p w14:paraId="5631DBE7" w14:textId="77777777" w:rsidR="004E63F2" w:rsidRPr="001834C5" w:rsidRDefault="004E63F2" w:rsidP="0083299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1834C5">
              <w:rPr>
                <w:rFonts w:ascii="Times New Roman" w:hAnsi="Times New Roman"/>
              </w:rPr>
              <w:t>General Faculty:</w:t>
            </w:r>
          </w:p>
          <w:p w14:paraId="51CE0A21" w14:textId="77777777" w:rsidR="004E63F2" w:rsidRPr="001834C5" w:rsidRDefault="004E63F2" w:rsidP="0083299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rPr>
            </w:pPr>
            <w:r w:rsidRPr="001834C5">
              <w:rPr>
                <w:rFonts w:ascii="Times New Roman" w:hAnsi="Times New Roman"/>
              </w:rPr>
              <w:t>UF Curriculum Committee:</w:t>
            </w:r>
          </w:p>
        </w:tc>
        <w:tc>
          <w:tcPr>
            <w:tcW w:w="3312" w:type="dxa"/>
          </w:tcPr>
          <w:p w14:paraId="68676C54" w14:textId="77777777" w:rsidR="004E63F2" w:rsidRPr="001834C5" w:rsidRDefault="004E63F2" w:rsidP="0083299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rPr>
            </w:pPr>
            <w:r>
              <w:rPr>
                <w:rFonts w:ascii="Times New Roman" w:hAnsi="Times New Roman"/>
              </w:rPr>
              <w:t>01/2021</w:t>
            </w:r>
          </w:p>
          <w:p w14:paraId="62B3B246" w14:textId="77777777" w:rsidR="004E63F2" w:rsidRPr="001834C5" w:rsidRDefault="004E63F2" w:rsidP="0083299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rPr>
            </w:pPr>
            <w:r>
              <w:rPr>
                <w:rFonts w:ascii="Times New Roman" w:hAnsi="Times New Roman"/>
              </w:rPr>
              <w:t>01/2021</w:t>
            </w:r>
          </w:p>
          <w:p w14:paraId="22CB0684" w14:textId="5422B0EC" w:rsidR="004E63F2" w:rsidRPr="001834C5" w:rsidRDefault="00903C37" w:rsidP="0083299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rPr>
            </w:pPr>
            <w:r>
              <w:rPr>
                <w:rFonts w:ascii="Times New Roman" w:hAnsi="Times New Roman"/>
              </w:rPr>
              <w:t>03/2021</w:t>
            </w:r>
          </w:p>
        </w:tc>
      </w:tr>
    </w:tbl>
    <w:p w14:paraId="1791E1AA" w14:textId="77777777" w:rsidR="00847020" w:rsidRPr="00834F5A" w:rsidRDefault="00847020" w:rsidP="00610260">
      <w:pPr>
        <w:spacing w:after="0" w:line="264" w:lineRule="auto"/>
        <w:rPr>
          <w:rFonts w:ascii="Times New Roman" w:hAnsi="Times New Roman" w:cs="Times New Roman"/>
          <w:sz w:val="24"/>
          <w:szCs w:val="24"/>
        </w:rPr>
      </w:pPr>
    </w:p>
    <w:sectPr w:rsidR="00847020" w:rsidRPr="00834F5A" w:rsidSect="000870E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A74"/>
    <w:multiLevelType w:val="multilevel"/>
    <w:tmpl w:val="FA3EA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E56CF"/>
    <w:multiLevelType w:val="hybridMultilevel"/>
    <w:tmpl w:val="0834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27AD5"/>
    <w:multiLevelType w:val="hybridMultilevel"/>
    <w:tmpl w:val="072A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0016A"/>
    <w:multiLevelType w:val="hybridMultilevel"/>
    <w:tmpl w:val="C668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04FB3"/>
    <w:multiLevelType w:val="hybridMultilevel"/>
    <w:tmpl w:val="A228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F3C45"/>
    <w:multiLevelType w:val="multilevel"/>
    <w:tmpl w:val="BFD86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642EFB"/>
    <w:multiLevelType w:val="hybridMultilevel"/>
    <w:tmpl w:val="2A5C76B0"/>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953DD"/>
    <w:multiLevelType w:val="hybridMultilevel"/>
    <w:tmpl w:val="C2444A48"/>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442A4"/>
    <w:multiLevelType w:val="hybridMultilevel"/>
    <w:tmpl w:val="9FDA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10212"/>
    <w:multiLevelType w:val="hybridMultilevel"/>
    <w:tmpl w:val="41D88ABA"/>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D2CB0"/>
    <w:multiLevelType w:val="multilevel"/>
    <w:tmpl w:val="53D8D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E25B3E"/>
    <w:multiLevelType w:val="hybridMultilevel"/>
    <w:tmpl w:val="3A96125E"/>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D0808"/>
    <w:multiLevelType w:val="hybridMultilevel"/>
    <w:tmpl w:val="8E52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45BCC"/>
    <w:multiLevelType w:val="hybridMultilevel"/>
    <w:tmpl w:val="D3C2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12"/>
  </w:num>
  <w:num w:numId="6">
    <w:abstractNumId w:val="4"/>
  </w:num>
  <w:num w:numId="7">
    <w:abstractNumId w:val="8"/>
  </w:num>
  <w:num w:numId="8">
    <w:abstractNumId w:val="15"/>
  </w:num>
  <w:num w:numId="9">
    <w:abstractNumId w:val="14"/>
  </w:num>
  <w:num w:numId="10">
    <w:abstractNumId w:val="5"/>
  </w:num>
  <w:num w:numId="11">
    <w:abstractNumId w:val="0"/>
  </w:num>
  <w:num w:numId="12">
    <w:abstractNumId w:val="11"/>
  </w:num>
  <w:num w:numId="13">
    <w:abstractNumId w:val="13"/>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zsDCxNDa1NDQC8pR0lIJTi4sz8/NACgxrAaQ5LZUsAAAA"/>
  </w:docVars>
  <w:rsids>
    <w:rsidRoot w:val="004C5D54"/>
    <w:rsid w:val="0000548F"/>
    <w:rsid w:val="000870EB"/>
    <w:rsid w:val="00090A90"/>
    <w:rsid w:val="00091F5B"/>
    <w:rsid w:val="000A40FA"/>
    <w:rsid w:val="000C3594"/>
    <w:rsid w:val="000C6148"/>
    <w:rsid w:val="000E383B"/>
    <w:rsid w:val="000E7548"/>
    <w:rsid w:val="001044E3"/>
    <w:rsid w:val="00104F2B"/>
    <w:rsid w:val="00104F77"/>
    <w:rsid w:val="00111BDF"/>
    <w:rsid w:val="001208FC"/>
    <w:rsid w:val="001626C8"/>
    <w:rsid w:val="00184E17"/>
    <w:rsid w:val="001866D6"/>
    <w:rsid w:val="001956EE"/>
    <w:rsid w:val="001B76EB"/>
    <w:rsid w:val="0021360F"/>
    <w:rsid w:val="00247376"/>
    <w:rsid w:val="00271706"/>
    <w:rsid w:val="002752CB"/>
    <w:rsid w:val="002904EC"/>
    <w:rsid w:val="002963D3"/>
    <w:rsid w:val="002A2FC1"/>
    <w:rsid w:val="002D43C3"/>
    <w:rsid w:val="00307302"/>
    <w:rsid w:val="00312733"/>
    <w:rsid w:val="00324B4F"/>
    <w:rsid w:val="003523A8"/>
    <w:rsid w:val="00370CD2"/>
    <w:rsid w:val="003A08E7"/>
    <w:rsid w:val="003B0449"/>
    <w:rsid w:val="003E25F9"/>
    <w:rsid w:val="003E5B02"/>
    <w:rsid w:val="0043764A"/>
    <w:rsid w:val="004540B7"/>
    <w:rsid w:val="0045476A"/>
    <w:rsid w:val="00470F61"/>
    <w:rsid w:val="004C5D54"/>
    <w:rsid w:val="004E40FE"/>
    <w:rsid w:val="004E56A9"/>
    <w:rsid w:val="004E63F2"/>
    <w:rsid w:val="00510EF7"/>
    <w:rsid w:val="00515597"/>
    <w:rsid w:val="00524132"/>
    <w:rsid w:val="005421E5"/>
    <w:rsid w:val="00551D40"/>
    <w:rsid w:val="005630D7"/>
    <w:rsid w:val="0056764F"/>
    <w:rsid w:val="005842FB"/>
    <w:rsid w:val="005D1340"/>
    <w:rsid w:val="00610260"/>
    <w:rsid w:val="00611167"/>
    <w:rsid w:val="006415DF"/>
    <w:rsid w:val="0066104B"/>
    <w:rsid w:val="0068350D"/>
    <w:rsid w:val="006A48E9"/>
    <w:rsid w:val="006C5107"/>
    <w:rsid w:val="006F6942"/>
    <w:rsid w:val="00700114"/>
    <w:rsid w:val="00704914"/>
    <w:rsid w:val="00724A9D"/>
    <w:rsid w:val="007A66A1"/>
    <w:rsid w:val="007D4F1A"/>
    <w:rsid w:val="00822418"/>
    <w:rsid w:val="00834F5A"/>
    <w:rsid w:val="00842FB4"/>
    <w:rsid w:val="00847020"/>
    <w:rsid w:val="00847CF8"/>
    <w:rsid w:val="00874036"/>
    <w:rsid w:val="00877F70"/>
    <w:rsid w:val="00897488"/>
    <w:rsid w:val="008B40C2"/>
    <w:rsid w:val="008B55E6"/>
    <w:rsid w:val="00903C37"/>
    <w:rsid w:val="00922CEB"/>
    <w:rsid w:val="00950FBF"/>
    <w:rsid w:val="00991208"/>
    <w:rsid w:val="00995787"/>
    <w:rsid w:val="009A7365"/>
    <w:rsid w:val="009D2F89"/>
    <w:rsid w:val="009D7D3A"/>
    <w:rsid w:val="009E594B"/>
    <w:rsid w:val="00A45C93"/>
    <w:rsid w:val="00A56424"/>
    <w:rsid w:val="00A83F66"/>
    <w:rsid w:val="00A87515"/>
    <w:rsid w:val="00AB2B66"/>
    <w:rsid w:val="00AF4081"/>
    <w:rsid w:val="00B2159A"/>
    <w:rsid w:val="00B25616"/>
    <w:rsid w:val="00B406B4"/>
    <w:rsid w:val="00B43ABD"/>
    <w:rsid w:val="00B45CB0"/>
    <w:rsid w:val="00B776D8"/>
    <w:rsid w:val="00BD2274"/>
    <w:rsid w:val="00BF2229"/>
    <w:rsid w:val="00C03F99"/>
    <w:rsid w:val="00C1362D"/>
    <w:rsid w:val="00CE13CF"/>
    <w:rsid w:val="00CF0655"/>
    <w:rsid w:val="00D224BF"/>
    <w:rsid w:val="00D70E72"/>
    <w:rsid w:val="00D771AD"/>
    <w:rsid w:val="00D81C39"/>
    <w:rsid w:val="00DB1ED6"/>
    <w:rsid w:val="00DD37CD"/>
    <w:rsid w:val="00E02630"/>
    <w:rsid w:val="00E406C5"/>
    <w:rsid w:val="00ED6CE4"/>
    <w:rsid w:val="00F328BA"/>
    <w:rsid w:val="00FD41DE"/>
    <w:rsid w:val="00FE1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07DCB"/>
  <w15:docId w15:val="{72119B07-F2D9-4792-AEC1-2E4FB5EE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D54"/>
    <w:pPr>
      <w:ind w:left="720"/>
      <w:contextualSpacing/>
    </w:pPr>
  </w:style>
  <w:style w:type="table" w:styleId="TableGrid">
    <w:name w:val="Table Grid"/>
    <w:basedOn w:val="TableNormal"/>
    <w:uiPriority w:val="39"/>
    <w:rsid w:val="003A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7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365"/>
    <w:rPr>
      <w:rFonts w:ascii="Segoe UI" w:hAnsi="Segoe UI" w:cs="Segoe UI"/>
      <w:sz w:val="18"/>
      <w:szCs w:val="18"/>
    </w:rPr>
  </w:style>
  <w:style w:type="character" w:styleId="CommentReference">
    <w:name w:val="annotation reference"/>
    <w:basedOn w:val="DefaultParagraphFont"/>
    <w:uiPriority w:val="99"/>
    <w:semiHidden/>
    <w:unhideWhenUsed/>
    <w:rsid w:val="009A7365"/>
    <w:rPr>
      <w:sz w:val="16"/>
      <w:szCs w:val="16"/>
    </w:rPr>
  </w:style>
  <w:style w:type="paragraph" w:styleId="CommentText">
    <w:name w:val="annotation text"/>
    <w:basedOn w:val="Normal"/>
    <w:link w:val="CommentTextChar"/>
    <w:uiPriority w:val="99"/>
    <w:semiHidden/>
    <w:unhideWhenUsed/>
    <w:rsid w:val="009A7365"/>
    <w:pPr>
      <w:spacing w:line="240" w:lineRule="auto"/>
    </w:pPr>
    <w:rPr>
      <w:sz w:val="20"/>
      <w:szCs w:val="20"/>
    </w:rPr>
  </w:style>
  <w:style w:type="character" w:customStyle="1" w:styleId="CommentTextChar">
    <w:name w:val="Comment Text Char"/>
    <w:basedOn w:val="DefaultParagraphFont"/>
    <w:link w:val="CommentText"/>
    <w:uiPriority w:val="99"/>
    <w:semiHidden/>
    <w:rsid w:val="009A7365"/>
    <w:rPr>
      <w:sz w:val="20"/>
      <w:szCs w:val="20"/>
    </w:rPr>
  </w:style>
  <w:style w:type="paragraph" w:styleId="CommentSubject">
    <w:name w:val="annotation subject"/>
    <w:basedOn w:val="CommentText"/>
    <w:next w:val="CommentText"/>
    <w:link w:val="CommentSubjectChar"/>
    <w:uiPriority w:val="99"/>
    <w:semiHidden/>
    <w:unhideWhenUsed/>
    <w:rsid w:val="009A7365"/>
    <w:rPr>
      <w:b/>
      <w:bCs/>
    </w:rPr>
  </w:style>
  <w:style w:type="character" w:customStyle="1" w:styleId="CommentSubjectChar">
    <w:name w:val="Comment Subject Char"/>
    <w:basedOn w:val="CommentTextChar"/>
    <w:link w:val="CommentSubject"/>
    <w:uiPriority w:val="99"/>
    <w:semiHidden/>
    <w:rsid w:val="009A7365"/>
    <w:rPr>
      <w:b/>
      <w:bCs/>
      <w:sz w:val="20"/>
      <w:szCs w:val="20"/>
    </w:rPr>
  </w:style>
  <w:style w:type="character" w:styleId="Hyperlink">
    <w:name w:val="Hyperlink"/>
    <w:basedOn w:val="DefaultParagraphFont"/>
    <w:uiPriority w:val="99"/>
    <w:rsid w:val="004E63F2"/>
    <w:rPr>
      <w:rFonts w:cs="Times New Roman"/>
      <w:color w:val="0000FF"/>
      <w:u w:val="single"/>
    </w:rPr>
  </w:style>
  <w:style w:type="character" w:customStyle="1" w:styleId="UnresolvedMention1">
    <w:name w:val="Unresolved Mention1"/>
    <w:basedOn w:val="DefaultParagraphFont"/>
    <w:uiPriority w:val="99"/>
    <w:semiHidden/>
    <w:unhideWhenUsed/>
    <w:rsid w:val="004E63F2"/>
    <w:rPr>
      <w:color w:val="605E5C"/>
      <w:shd w:val="clear" w:color="auto" w:fill="E1DFDD"/>
    </w:rPr>
  </w:style>
  <w:style w:type="paragraph" w:customStyle="1" w:styleId="Default">
    <w:name w:val="Default"/>
    <w:rsid w:val="004E63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4E63F2"/>
    <w:pPr>
      <w:spacing w:after="120" w:line="480" w:lineRule="auto"/>
      <w:ind w:left="360"/>
    </w:pPr>
    <w:rPr>
      <w:rFonts w:ascii="Calibri" w:eastAsia="Calibri" w:hAnsi="Calibri" w:cs="Times New Roman"/>
      <w:sz w:val="24"/>
      <w:szCs w:val="24"/>
    </w:rPr>
  </w:style>
  <w:style w:type="character" w:customStyle="1" w:styleId="BodyTextIndent2Char">
    <w:name w:val="Body Text Indent 2 Char"/>
    <w:basedOn w:val="DefaultParagraphFont"/>
    <w:link w:val="BodyTextIndent2"/>
    <w:uiPriority w:val="99"/>
    <w:semiHidden/>
    <w:rsid w:val="004E63F2"/>
    <w:rPr>
      <w:rFonts w:ascii="Calibri" w:eastAsia="Calibri" w:hAnsi="Calibri" w:cs="Times New Roman"/>
      <w:sz w:val="24"/>
      <w:szCs w:val="24"/>
    </w:rPr>
  </w:style>
  <w:style w:type="character" w:styleId="FollowedHyperlink">
    <w:name w:val="FollowedHyperlink"/>
    <w:basedOn w:val="DefaultParagraphFont"/>
    <w:uiPriority w:val="99"/>
    <w:semiHidden/>
    <w:unhideWhenUsed/>
    <w:rsid w:val="00551D40"/>
    <w:rPr>
      <w:color w:val="954F72" w:themeColor="followedHyperlink"/>
      <w:u w:val="single"/>
    </w:rPr>
  </w:style>
  <w:style w:type="paragraph" w:styleId="NormalWeb">
    <w:name w:val="Normal (Web)"/>
    <w:basedOn w:val="Normal"/>
    <w:uiPriority w:val="99"/>
    <w:semiHidden/>
    <w:unhideWhenUsed/>
    <w:rsid w:val="000C359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240148">
      <w:bodyDiv w:val="1"/>
      <w:marLeft w:val="0"/>
      <w:marRight w:val="0"/>
      <w:marTop w:val="0"/>
      <w:marBottom w:val="0"/>
      <w:divBdr>
        <w:top w:val="none" w:sz="0" w:space="0" w:color="auto"/>
        <w:left w:val="none" w:sz="0" w:space="0" w:color="auto"/>
        <w:bottom w:val="none" w:sz="0" w:space="0" w:color="auto"/>
        <w:right w:val="none" w:sz="0" w:space="0" w:color="auto"/>
      </w:divBdr>
      <w:divsChild>
        <w:div w:id="2045933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537677">
              <w:marLeft w:val="0"/>
              <w:marRight w:val="0"/>
              <w:marTop w:val="0"/>
              <w:marBottom w:val="0"/>
              <w:divBdr>
                <w:top w:val="none" w:sz="0" w:space="0" w:color="auto"/>
                <w:left w:val="none" w:sz="0" w:space="0" w:color="auto"/>
                <w:bottom w:val="none" w:sz="0" w:space="0" w:color="auto"/>
                <w:right w:val="none" w:sz="0" w:space="0" w:color="auto"/>
              </w:divBdr>
              <w:divsChild>
                <w:div w:id="7418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grades.aspx" TargetMode="External"/><Relationship Id="rId13" Type="http://schemas.openxmlformats.org/officeDocument/2006/relationships/hyperlink" Target="https://nursing.ufl.edu/wordpress/files/2022/08/BSN_DNP-Handbook-Jul-28-20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pdesk@ufl.edu" TargetMode="External"/><Relationship Id="rId12" Type="http://schemas.openxmlformats.org/officeDocument/2006/relationships/hyperlink" Target="https://disability.ufl.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udents.nursing.ufl.edu/currently-enrolled/student-policies-and-handbooks/" TargetMode="Externa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gatorevals.aa.ufl.edu/public-results/" TargetMode="External"/><Relationship Id="rId5" Type="http://schemas.openxmlformats.org/officeDocument/2006/relationships/hyperlink" Target="mailto:j.halstead@ufl.edu" TargetMode="External"/><Relationship Id="rId15" Type="http://schemas.openxmlformats.org/officeDocument/2006/relationships/hyperlink" Target="https://sccr.dso.ufl.edu/policies/student-honor-code-student-conduct-code/" TargetMode="External"/><Relationship Id="rId10"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hyperlink" Target="https://gatorevals.aa.ufl.edu/students/" TargetMode="External"/><Relationship Id="rId14" Type="http://schemas.openxmlformats.org/officeDocument/2006/relationships/hyperlink" Target="https://nursing.ufl.edu/wordpress/files/2022/08/BSN_DNP-Handbook-Jul-28-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Reed</dc:creator>
  <cp:keywords/>
  <dc:description/>
  <cp:lastModifiedBy>Reid,Kelly A</cp:lastModifiedBy>
  <cp:revision>3</cp:revision>
  <dcterms:created xsi:type="dcterms:W3CDTF">2022-08-03T13:58:00Z</dcterms:created>
  <dcterms:modified xsi:type="dcterms:W3CDTF">2022-08-10T15:25:00Z</dcterms:modified>
</cp:coreProperties>
</file>