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59386" w14:textId="77777777" w:rsidR="00671D1E" w:rsidRPr="00D16BE8" w:rsidRDefault="00671D1E">
      <w:pPr>
        <w:jc w:val="center"/>
      </w:pPr>
      <w:r w:rsidRPr="00D16BE8">
        <w:t>UNIVERSITY OF FLORIDA</w:t>
      </w:r>
    </w:p>
    <w:p w14:paraId="6EA95A16" w14:textId="77777777" w:rsidR="00671D1E" w:rsidRPr="00D16BE8" w:rsidRDefault="00671D1E">
      <w:pPr>
        <w:jc w:val="center"/>
      </w:pPr>
      <w:r w:rsidRPr="00D16BE8">
        <w:t>COLLEGE OF NURSING</w:t>
      </w:r>
    </w:p>
    <w:p w14:paraId="71F1F919" w14:textId="77777777" w:rsidR="00E833F3" w:rsidRPr="00D16BE8" w:rsidRDefault="00E833F3">
      <w:pPr>
        <w:jc w:val="center"/>
      </w:pPr>
      <w:r w:rsidRPr="00D16BE8">
        <w:t>COURSE SYLLABUS</w:t>
      </w:r>
    </w:p>
    <w:p w14:paraId="6AEE1EB4" w14:textId="3274847D" w:rsidR="00671D1E" w:rsidRPr="00D16BE8" w:rsidRDefault="00DA3FCC">
      <w:pPr>
        <w:jc w:val="center"/>
      </w:pPr>
      <w:r>
        <w:t>Spring 2023</w:t>
      </w:r>
    </w:p>
    <w:p w14:paraId="4C1CCB83" w14:textId="77777777" w:rsidR="00AB76D9" w:rsidRPr="00D16BE8" w:rsidRDefault="00AB76D9">
      <w:pPr>
        <w:rPr>
          <w:u w:val="single"/>
        </w:rPr>
      </w:pPr>
    </w:p>
    <w:p w14:paraId="07B83EA1" w14:textId="77777777" w:rsidR="00013DCF" w:rsidRPr="00D16BE8" w:rsidRDefault="00671D1E" w:rsidP="00013DCF">
      <w:r w:rsidRPr="00D16BE8">
        <w:rPr>
          <w:u w:val="single"/>
        </w:rPr>
        <w:t>COURSE NUMBER</w:t>
      </w:r>
      <w:r w:rsidRPr="00D16BE8">
        <w:t xml:space="preserve">               </w:t>
      </w:r>
      <w:r w:rsidR="0001004F" w:rsidRPr="00D16BE8">
        <w:t xml:space="preserve">NUR </w:t>
      </w:r>
      <w:r w:rsidR="00F93AF3" w:rsidRPr="00D16BE8">
        <w:t>3</w:t>
      </w:r>
      <w:r w:rsidR="00971A4E" w:rsidRPr="00D16BE8">
        <w:t>128</w:t>
      </w:r>
    </w:p>
    <w:p w14:paraId="42475864" w14:textId="77777777" w:rsidR="00013DCF" w:rsidRPr="00D16BE8" w:rsidRDefault="00013DCF" w:rsidP="00013DCF"/>
    <w:p w14:paraId="4616CD1E" w14:textId="77777777" w:rsidR="00671D1E" w:rsidRPr="00D16BE8" w:rsidRDefault="00671D1E">
      <w:r w:rsidRPr="00D16BE8">
        <w:rPr>
          <w:u w:val="single"/>
        </w:rPr>
        <w:t>COURSE TITLE</w:t>
      </w:r>
      <w:r w:rsidRPr="00D16BE8">
        <w:t xml:space="preserve">                     </w:t>
      </w:r>
      <w:r w:rsidR="00013DCF" w:rsidRPr="00D16BE8">
        <w:t xml:space="preserve">Pathophysiology/Pharmacology in Nursing </w:t>
      </w:r>
      <w:r w:rsidR="00F93AF3" w:rsidRPr="00D16BE8">
        <w:t>2</w:t>
      </w:r>
    </w:p>
    <w:p w14:paraId="73C7DB1A" w14:textId="77777777" w:rsidR="00671D1E" w:rsidRPr="00D16BE8" w:rsidRDefault="00671D1E">
      <w:r w:rsidRPr="00D16BE8">
        <w:t> </w:t>
      </w:r>
    </w:p>
    <w:p w14:paraId="552D612A" w14:textId="77777777" w:rsidR="00671D1E" w:rsidRPr="00D16BE8" w:rsidRDefault="00671D1E">
      <w:r w:rsidRPr="00D16BE8">
        <w:rPr>
          <w:u w:val="single"/>
        </w:rPr>
        <w:t>CREDITS</w:t>
      </w:r>
      <w:r w:rsidRPr="00D16BE8">
        <w:t>                               </w:t>
      </w:r>
      <w:r w:rsidR="00F93AF3" w:rsidRPr="00D16BE8">
        <w:tab/>
        <w:t>03</w:t>
      </w:r>
      <w:r w:rsidRPr="00D16BE8">
        <w:t xml:space="preserve">                                   </w:t>
      </w:r>
    </w:p>
    <w:p w14:paraId="48F577AD" w14:textId="77777777" w:rsidR="00671D1E" w:rsidRPr="00D16BE8" w:rsidRDefault="00671D1E"/>
    <w:p w14:paraId="0BFD0583" w14:textId="77777777" w:rsidR="004920CE" w:rsidRPr="00D16BE8" w:rsidRDefault="00671D1E" w:rsidP="004920CE">
      <w:pPr>
        <w:ind w:left="720" w:hanging="720"/>
      </w:pPr>
      <w:r w:rsidRPr="00D16BE8">
        <w:rPr>
          <w:u w:val="single"/>
        </w:rPr>
        <w:t>PREREQUISITES</w:t>
      </w:r>
      <w:r w:rsidR="00AB76D9" w:rsidRPr="00D16BE8">
        <w:t>                  </w:t>
      </w:r>
      <w:r w:rsidR="004920CE" w:rsidRPr="00D16BE8">
        <w:t>NUR 3066C</w:t>
      </w:r>
      <w:r w:rsidR="004920CE" w:rsidRPr="00D16BE8">
        <w:tab/>
        <w:t>Clinical Reasoning Health Assessment</w:t>
      </w:r>
    </w:p>
    <w:p w14:paraId="04C92805" w14:textId="77777777" w:rsidR="004920CE" w:rsidRPr="00D16BE8" w:rsidRDefault="004920CE" w:rsidP="004920CE">
      <w:pPr>
        <w:ind w:left="720" w:hanging="720"/>
      </w:pPr>
      <w:r w:rsidRPr="00D16BE8">
        <w:tab/>
      </w:r>
      <w:r w:rsidRPr="00D16BE8">
        <w:tab/>
      </w:r>
      <w:r w:rsidRPr="00D16BE8">
        <w:tab/>
      </w:r>
      <w:r w:rsidRPr="00D16BE8">
        <w:tab/>
        <w:t>NUR 3</w:t>
      </w:r>
      <w:r w:rsidR="00971A4E" w:rsidRPr="00D16BE8">
        <w:t>1</w:t>
      </w:r>
      <w:r w:rsidR="00340F99" w:rsidRPr="00D16BE8">
        <w:t>96</w:t>
      </w:r>
      <w:r w:rsidRPr="00D16BE8">
        <w:tab/>
        <w:t>Pathophysiology/Pharmacology in Nursing 1</w:t>
      </w:r>
    </w:p>
    <w:p w14:paraId="3410E87C" w14:textId="77777777" w:rsidR="004920CE" w:rsidRPr="00D16BE8" w:rsidRDefault="004920CE" w:rsidP="004920CE">
      <w:pPr>
        <w:ind w:left="720" w:hanging="720"/>
      </w:pPr>
      <w:r w:rsidRPr="00D16BE8">
        <w:tab/>
      </w:r>
      <w:r w:rsidRPr="00D16BE8">
        <w:tab/>
      </w:r>
      <w:r w:rsidRPr="00D16BE8">
        <w:tab/>
      </w:r>
      <w:r w:rsidRPr="00D16BE8">
        <w:tab/>
        <w:t>NUR 3737C</w:t>
      </w:r>
      <w:r w:rsidRPr="00D16BE8">
        <w:tab/>
        <w:t>Principles of Personalized Nursing Care 1</w:t>
      </w:r>
    </w:p>
    <w:p w14:paraId="07B3BE62" w14:textId="77777777" w:rsidR="00671D1E" w:rsidRPr="00D16BE8" w:rsidRDefault="00671D1E">
      <w:r w:rsidRPr="00D16BE8">
        <w:t xml:space="preserve">                                                                        </w:t>
      </w:r>
    </w:p>
    <w:p w14:paraId="159B6735" w14:textId="77777777" w:rsidR="00671D1E" w:rsidRPr="00D16BE8" w:rsidRDefault="008D2E28" w:rsidP="00AB76D9">
      <w:pPr>
        <w:tabs>
          <w:tab w:val="left" w:pos="2880"/>
        </w:tabs>
      </w:pPr>
      <w:r w:rsidRPr="00D16BE8">
        <w:rPr>
          <w:u w:val="single"/>
        </w:rPr>
        <w:t>COREQUISITES</w:t>
      </w:r>
      <w:r w:rsidRPr="00D16BE8">
        <w:tab/>
      </w:r>
      <w:r w:rsidR="00AB76D9" w:rsidRPr="00D16BE8">
        <w:t>N</w:t>
      </w:r>
      <w:r w:rsidR="00E833F3" w:rsidRPr="00D16BE8">
        <w:t>one</w:t>
      </w:r>
    </w:p>
    <w:p w14:paraId="05D3192D" w14:textId="77777777" w:rsidR="00671D1E" w:rsidRPr="00D16BE8" w:rsidRDefault="00671D1E">
      <w:pPr>
        <w:rPr>
          <w:u w:val="single"/>
        </w:rPr>
      </w:pPr>
    </w:p>
    <w:p w14:paraId="76529079" w14:textId="130DC1CF" w:rsidR="00261A90" w:rsidRPr="00D16BE8" w:rsidRDefault="00F93AF3" w:rsidP="00160283">
      <w:pPr>
        <w:rPr>
          <w:rStyle w:val="Hyperlink"/>
          <w:color w:val="auto"/>
          <w:u w:val="none"/>
        </w:rPr>
      </w:pPr>
      <w:r w:rsidRPr="00D16BE8">
        <w:rPr>
          <w:u w:val="single"/>
        </w:rPr>
        <w:t>FACULTY</w:t>
      </w:r>
      <w:r w:rsidR="00ED4B9B" w:rsidRPr="00D16BE8">
        <w:tab/>
      </w:r>
      <w:r w:rsidR="00ED4B9B" w:rsidRPr="00D16BE8">
        <w:tab/>
      </w:r>
      <w:r w:rsidR="00ED4B9B" w:rsidRPr="00D16BE8">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90"/>
      </w:tblGrid>
      <w:tr w:rsidR="00261A90" w:rsidRPr="00D16BE8" w14:paraId="3BD2ECBB" w14:textId="77777777" w:rsidTr="5033CDCD">
        <w:trPr>
          <w:trHeight w:val="1782"/>
        </w:trPr>
        <w:tc>
          <w:tcPr>
            <w:tcW w:w="4770" w:type="dxa"/>
          </w:tcPr>
          <w:p w14:paraId="2425828F" w14:textId="77777777" w:rsidR="00DA3FCC" w:rsidRPr="00DA3FCC" w:rsidRDefault="00DA3FCC" w:rsidP="00DA3FCC">
            <w:pPr>
              <w:rPr>
                <w:rFonts w:eastAsia="Times New Roman"/>
              </w:rPr>
            </w:pPr>
            <w:r w:rsidRPr="00DA3FCC">
              <w:rPr>
                <w:rFonts w:eastAsia="Times New Roman"/>
              </w:rPr>
              <w:t>Anne C. Dillard, DNP, RN, AGCNS, CNE</w:t>
            </w:r>
          </w:p>
          <w:p w14:paraId="4E0E6624" w14:textId="77777777" w:rsidR="00DA3FCC" w:rsidRPr="00DA3FCC" w:rsidRDefault="00DA3FCC" w:rsidP="00DA3FCC">
            <w:pPr>
              <w:rPr>
                <w:rFonts w:eastAsia="Times New Roman"/>
              </w:rPr>
            </w:pPr>
            <w:r w:rsidRPr="00DA3FCC">
              <w:rPr>
                <w:rFonts w:eastAsia="Times New Roman"/>
              </w:rPr>
              <w:t>Clinical Assistant Professor</w:t>
            </w:r>
          </w:p>
          <w:p w14:paraId="197143C7" w14:textId="77777777" w:rsidR="00DA3FCC" w:rsidRPr="00DA3FCC" w:rsidRDefault="00DA3FCC" w:rsidP="00DA3FCC">
            <w:pPr>
              <w:rPr>
                <w:rFonts w:eastAsia="Times New Roman"/>
              </w:rPr>
            </w:pPr>
            <w:r w:rsidRPr="00DA3FCC">
              <w:rPr>
                <w:rFonts w:eastAsia="Times New Roman"/>
              </w:rPr>
              <w:t>Office: HPNP 3231</w:t>
            </w:r>
          </w:p>
          <w:p w14:paraId="2941F4D3" w14:textId="77777777" w:rsidR="00DA3FCC" w:rsidRPr="00A23E48" w:rsidRDefault="00DA3FCC" w:rsidP="00DA3FCC">
            <w:pPr>
              <w:rPr>
                <w:rFonts w:eastAsia="Times New Roman"/>
              </w:rPr>
            </w:pPr>
            <w:r w:rsidRPr="00A23E48">
              <w:rPr>
                <w:rFonts w:eastAsia="Times New Roman"/>
              </w:rPr>
              <w:t>Office Phone: (352) 273-6366</w:t>
            </w:r>
          </w:p>
          <w:p w14:paraId="2E5324A1" w14:textId="2304993A" w:rsidR="00853EF5" w:rsidRDefault="00853EF5" w:rsidP="00DA3FCC">
            <w:pPr>
              <w:rPr>
                <w:rFonts w:eastAsia="Times New Roman"/>
              </w:rPr>
            </w:pPr>
            <w:r>
              <w:rPr>
                <w:rFonts w:eastAsia="Times New Roman"/>
              </w:rPr>
              <w:t>Student</w:t>
            </w:r>
            <w:r w:rsidR="00DA3FCC" w:rsidRPr="00A23E48">
              <w:rPr>
                <w:rFonts w:eastAsia="Times New Roman"/>
              </w:rPr>
              <w:t xml:space="preserve"> </w:t>
            </w:r>
            <w:r>
              <w:rPr>
                <w:rFonts w:eastAsia="Times New Roman"/>
              </w:rPr>
              <w:t>H</w:t>
            </w:r>
            <w:r w:rsidR="00DA3FCC" w:rsidRPr="00A23E48">
              <w:rPr>
                <w:rFonts w:eastAsia="Times New Roman"/>
              </w:rPr>
              <w:t xml:space="preserve">ours: </w:t>
            </w:r>
            <w:r w:rsidR="25847FC0" w:rsidRPr="00A23E48">
              <w:rPr>
                <w:rFonts w:eastAsia="Times New Roman"/>
              </w:rPr>
              <w:t>Wednesday 3</w:t>
            </w:r>
            <w:r w:rsidR="25847FC0" w:rsidRPr="01DF2DD6">
              <w:rPr>
                <w:rFonts w:eastAsia="Times New Roman"/>
              </w:rPr>
              <w:t>-5PM</w:t>
            </w:r>
            <w:r>
              <w:rPr>
                <w:rFonts w:eastAsia="Times New Roman"/>
              </w:rPr>
              <w:t xml:space="preserve">; </w:t>
            </w:r>
          </w:p>
          <w:p w14:paraId="6259F9B9" w14:textId="0276FB6C" w:rsidR="00DA3FCC" w:rsidRPr="00DA3FCC" w:rsidRDefault="00853EF5" w:rsidP="00DA3FCC">
            <w:pPr>
              <w:rPr>
                <w:rFonts w:eastAsia="Times New Roman"/>
              </w:rPr>
            </w:pPr>
            <w:r>
              <w:rPr>
                <w:rFonts w:eastAsia="Times New Roman"/>
              </w:rPr>
              <w:t xml:space="preserve">              and by appointment</w:t>
            </w:r>
          </w:p>
          <w:p w14:paraId="30CE1B74" w14:textId="77777777" w:rsidR="00DA3FCC" w:rsidRPr="00DA3FCC" w:rsidRDefault="00DA3FCC" w:rsidP="00DA3FCC">
            <w:pPr>
              <w:rPr>
                <w:rFonts w:eastAsia="Times New Roman"/>
              </w:rPr>
            </w:pPr>
            <w:r w:rsidRPr="00DA3FCC">
              <w:rPr>
                <w:rFonts w:eastAsia="Times New Roman"/>
              </w:rPr>
              <w:t xml:space="preserve">Email: </w:t>
            </w:r>
            <w:hyperlink r:id="rId11" w:history="1">
              <w:r w:rsidRPr="00DA3FCC">
                <w:rPr>
                  <w:rFonts w:eastAsia="Times New Roman"/>
                  <w:color w:val="0000FF"/>
                  <w:u w:val="single"/>
                </w:rPr>
                <w:t>acdillard@ufl.edu</w:t>
              </w:r>
            </w:hyperlink>
          </w:p>
          <w:p w14:paraId="0CABA175" w14:textId="19ECA734" w:rsidR="00261A90" w:rsidRPr="00D16BE8" w:rsidRDefault="00261A90" w:rsidP="00696B4A">
            <w:pPr>
              <w:ind w:right="-255"/>
              <w:rPr>
                <w:rStyle w:val="Hyperlink"/>
                <w:color w:val="auto"/>
                <w:u w:val="none"/>
              </w:rPr>
            </w:pPr>
          </w:p>
        </w:tc>
        <w:tc>
          <w:tcPr>
            <w:tcW w:w="4590" w:type="dxa"/>
          </w:tcPr>
          <w:p w14:paraId="33DFBA9B" w14:textId="77777777" w:rsidR="00F12877" w:rsidRPr="00F12877" w:rsidRDefault="00F12877" w:rsidP="00F12877">
            <w:pPr>
              <w:widowControl w:val="0"/>
              <w:autoSpaceDE w:val="0"/>
              <w:autoSpaceDN w:val="0"/>
              <w:spacing w:line="261" w:lineRule="exact"/>
              <w:rPr>
                <w:rStyle w:val="Hyperlink"/>
                <w:color w:val="auto"/>
                <w:u w:val="none"/>
              </w:rPr>
            </w:pPr>
            <w:r w:rsidRPr="00F12877">
              <w:rPr>
                <w:rStyle w:val="Hyperlink"/>
                <w:color w:val="auto"/>
                <w:u w:val="none"/>
              </w:rPr>
              <w:t xml:space="preserve">Michael </w:t>
            </w:r>
            <w:proofErr w:type="spellStart"/>
            <w:r w:rsidRPr="00F12877">
              <w:rPr>
                <w:rStyle w:val="Hyperlink"/>
                <w:color w:val="auto"/>
                <w:u w:val="none"/>
              </w:rPr>
              <w:t>Aull</w:t>
            </w:r>
            <w:proofErr w:type="spellEnd"/>
            <w:r w:rsidRPr="00F12877">
              <w:rPr>
                <w:rStyle w:val="Hyperlink"/>
                <w:color w:val="auto"/>
                <w:u w:val="none"/>
              </w:rPr>
              <w:t>, MSN, RN, CEN</w:t>
            </w:r>
          </w:p>
          <w:p w14:paraId="29069AAF" w14:textId="77777777" w:rsidR="00F12877" w:rsidRPr="00F12877" w:rsidRDefault="00F12877" w:rsidP="00F12877">
            <w:pPr>
              <w:widowControl w:val="0"/>
              <w:autoSpaceDE w:val="0"/>
              <w:autoSpaceDN w:val="0"/>
              <w:spacing w:line="261" w:lineRule="exact"/>
              <w:rPr>
                <w:rStyle w:val="Hyperlink"/>
                <w:color w:val="auto"/>
                <w:u w:val="none"/>
              </w:rPr>
            </w:pPr>
            <w:r w:rsidRPr="00F12877">
              <w:rPr>
                <w:rStyle w:val="Hyperlink"/>
                <w:color w:val="auto"/>
                <w:u w:val="none"/>
              </w:rPr>
              <w:t>Clinical Lecturer</w:t>
            </w:r>
          </w:p>
          <w:p w14:paraId="7D690543" w14:textId="77777777" w:rsidR="00F12877" w:rsidRPr="00F12877" w:rsidRDefault="00F12877" w:rsidP="00F12877">
            <w:pPr>
              <w:widowControl w:val="0"/>
              <w:autoSpaceDE w:val="0"/>
              <w:autoSpaceDN w:val="0"/>
              <w:spacing w:line="261" w:lineRule="exact"/>
              <w:rPr>
                <w:rStyle w:val="Hyperlink"/>
                <w:color w:val="auto"/>
                <w:u w:val="none"/>
              </w:rPr>
            </w:pPr>
            <w:r w:rsidRPr="00F12877">
              <w:rPr>
                <w:rStyle w:val="Hyperlink"/>
                <w:color w:val="auto"/>
                <w:u w:val="none"/>
              </w:rPr>
              <w:t>Office: 4225</w:t>
            </w:r>
          </w:p>
          <w:p w14:paraId="40FBC570" w14:textId="77777777" w:rsidR="00F12877" w:rsidRPr="00F12877" w:rsidRDefault="00F12877" w:rsidP="00F12877">
            <w:pPr>
              <w:widowControl w:val="0"/>
              <w:autoSpaceDE w:val="0"/>
              <w:autoSpaceDN w:val="0"/>
              <w:spacing w:line="261" w:lineRule="exact"/>
              <w:rPr>
                <w:rStyle w:val="Hyperlink"/>
                <w:color w:val="auto"/>
                <w:u w:val="none"/>
              </w:rPr>
            </w:pPr>
            <w:r w:rsidRPr="00F12877">
              <w:rPr>
                <w:rStyle w:val="Hyperlink"/>
                <w:color w:val="auto"/>
                <w:u w:val="none"/>
              </w:rPr>
              <w:t xml:space="preserve">Office Phone: (724)882-7578 </w:t>
            </w:r>
          </w:p>
          <w:p w14:paraId="15D23B52" w14:textId="77777777" w:rsidR="00F12877" w:rsidRPr="00F12877" w:rsidRDefault="00F12877" w:rsidP="00F12877">
            <w:pPr>
              <w:widowControl w:val="0"/>
              <w:autoSpaceDE w:val="0"/>
              <w:autoSpaceDN w:val="0"/>
              <w:spacing w:line="261" w:lineRule="exact"/>
              <w:rPr>
                <w:rStyle w:val="Hyperlink"/>
                <w:color w:val="auto"/>
                <w:u w:val="none"/>
              </w:rPr>
            </w:pPr>
            <w:r w:rsidRPr="00F12877">
              <w:rPr>
                <w:rStyle w:val="Hyperlink"/>
                <w:color w:val="auto"/>
                <w:u w:val="none"/>
              </w:rPr>
              <w:t>Student hours: Wednesday 1000 – 1200</w:t>
            </w:r>
          </w:p>
          <w:p w14:paraId="2F5DC81E" w14:textId="3D3A8644" w:rsidR="00853EF5" w:rsidRPr="00D16BE8" w:rsidRDefault="00F12877" w:rsidP="00F12877">
            <w:pPr>
              <w:widowControl w:val="0"/>
              <w:autoSpaceDE w:val="0"/>
              <w:autoSpaceDN w:val="0"/>
              <w:spacing w:line="261" w:lineRule="exact"/>
              <w:rPr>
                <w:rStyle w:val="Hyperlink"/>
                <w:color w:val="auto"/>
                <w:u w:val="none"/>
              </w:rPr>
            </w:pPr>
            <w:r w:rsidRPr="00F12877">
              <w:rPr>
                <w:rStyle w:val="Hyperlink"/>
                <w:color w:val="auto"/>
                <w:u w:val="none"/>
              </w:rPr>
              <w:t>Email: maull@ufl.edu</w:t>
            </w:r>
          </w:p>
        </w:tc>
      </w:tr>
    </w:tbl>
    <w:p w14:paraId="2051ED0E" w14:textId="77777777" w:rsidR="00A23E48" w:rsidRPr="00A23E48" w:rsidRDefault="00A23E48" w:rsidP="00A23E48">
      <w:pPr>
        <w:widowControl w:val="0"/>
        <w:tabs>
          <w:tab w:val="left" w:pos="3060"/>
          <w:tab w:val="left" w:pos="3150"/>
        </w:tabs>
        <w:autoSpaceDE w:val="0"/>
        <w:autoSpaceDN w:val="0"/>
        <w:outlineLvl w:val="0"/>
        <w:rPr>
          <w:rFonts w:eastAsia="Times New Roman"/>
          <w:u w:color="000000"/>
        </w:rPr>
      </w:pPr>
      <w:r w:rsidRPr="00A23E48">
        <w:rPr>
          <w:rFonts w:eastAsia="Times New Roman"/>
          <w:u w:color="000000"/>
        </w:rPr>
        <w:t xml:space="preserve">Jennifer </w:t>
      </w:r>
      <w:proofErr w:type="spellStart"/>
      <w:r w:rsidRPr="00A23E48">
        <w:rPr>
          <w:rFonts w:eastAsia="Times New Roman"/>
          <w:u w:color="000000"/>
        </w:rPr>
        <w:t>Mauney</w:t>
      </w:r>
      <w:proofErr w:type="spellEnd"/>
      <w:r w:rsidRPr="00A23E48">
        <w:rPr>
          <w:rFonts w:eastAsia="Times New Roman"/>
          <w:u w:color="000000"/>
        </w:rPr>
        <w:t>, DNP, APRN, CPNP-AC</w:t>
      </w:r>
    </w:p>
    <w:p w14:paraId="01FFEC29" w14:textId="77777777" w:rsidR="00A23E48" w:rsidRPr="00A23E48" w:rsidRDefault="00A23E48" w:rsidP="00A23E48">
      <w:pPr>
        <w:widowControl w:val="0"/>
        <w:tabs>
          <w:tab w:val="left" w:pos="3060"/>
          <w:tab w:val="left" w:pos="3150"/>
        </w:tabs>
        <w:autoSpaceDE w:val="0"/>
        <w:autoSpaceDN w:val="0"/>
        <w:outlineLvl w:val="0"/>
        <w:rPr>
          <w:rFonts w:eastAsia="Times New Roman"/>
          <w:u w:color="000000"/>
        </w:rPr>
      </w:pPr>
      <w:r w:rsidRPr="00A23E48">
        <w:rPr>
          <w:rFonts w:eastAsia="Times New Roman"/>
          <w:u w:color="000000"/>
        </w:rPr>
        <w:t>Clinical Assistant Professor</w:t>
      </w:r>
    </w:p>
    <w:p w14:paraId="52138B9A" w14:textId="77777777" w:rsidR="00A23E48" w:rsidRPr="00A23E48" w:rsidRDefault="00A23E48" w:rsidP="00A23E48">
      <w:pPr>
        <w:widowControl w:val="0"/>
        <w:tabs>
          <w:tab w:val="left" w:pos="3060"/>
          <w:tab w:val="left" w:pos="3150"/>
        </w:tabs>
        <w:autoSpaceDE w:val="0"/>
        <w:autoSpaceDN w:val="0"/>
        <w:outlineLvl w:val="0"/>
        <w:rPr>
          <w:rFonts w:eastAsia="Times New Roman"/>
          <w:u w:color="000000"/>
        </w:rPr>
      </w:pPr>
      <w:r w:rsidRPr="00A23E48">
        <w:rPr>
          <w:rFonts w:eastAsia="Times New Roman"/>
          <w:u w:color="000000"/>
        </w:rPr>
        <w:t>Office: HPNP 3212</w:t>
      </w:r>
      <w:r w:rsidRPr="00A23E48">
        <w:rPr>
          <w:rFonts w:eastAsia="Times New Roman"/>
          <w:u w:color="000000"/>
        </w:rPr>
        <w:tab/>
      </w:r>
    </w:p>
    <w:p w14:paraId="52DF8151" w14:textId="2FD140ED" w:rsidR="00A23E48" w:rsidRPr="00A23E48" w:rsidRDefault="00A23E48" w:rsidP="00A23E48">
      <w:pPr>
        <w:widowControl w:val="0"/>
        <w:tabs>
          <w:tab w:val="left" w:pos="3060"/>
          <w:tab w:val="left" w:pos="3150"/>
        </w:tabs>
        <w:autoSpaceDE w:val="0"/>
        <w:autoSpaceDN w:val="0"/>
        <w:outlineLvl w:val="0"/>
        <w:rPr>
          <w:rFonts w:eastAsia="Times New Roman"/>
          <w:u w:color="000000"/>
        </w:rPr>
      </w:pPr>
      <w:r w:rsidRPr="00A23E48">
        <w:rPr>
          <w:rFonts w:eastAsia="Times New Roman"/>
          <w:u w:color="000000"/>
        </w:rPr>
        <w:t xml:space="preserve">Office Phone: </w:t>
      </w:r>
      <w:r w:rsidR="00306BC6">
        <w:rPr>
          <w:rFonts w:eastAsia="Times New Roman"/>
          <w:u w:color="000000"/>
        </w:rPr>
        <w:t>(352) 273-9797</w:t>
      </w:r>
    </w:p>
    <w:p w14:paraId="6370E042" w14:textId="663F0769" w:rsidR="00A23E48" w:rsidRPr="00A23E48" w:rsidRDefault="00853EF5" w:rsidP="00A23E48">
      <w:pPr>
        <w:widowControl w:val="0"/>
        <w:tabs>
          <w:tab w:val="left" w:pos="3060"/>
          <w:tab w:val="left" w:pos="3150"/>
        </w:tabs>
        <w:autoSpaceDE w:val="0"/>
        <w:autoSpaceDN w:val="0"/>
        <w:outlineLvl w:val="0"/>
        <w:rPr>
          <w:rFonts w:eastAsia="Times New Roman"/>
          <w:u w:color="000000"/>
        </w:rPr>
      </w:pPr>
      <w:r>
        <w:rPr>
          <w:rFonts w:eastAsia="Times New Roman"/>
          <w:u w:color="000000"/>
        </w:rPr>
        <w:t xml:space="preserve">Student </w:t>
      </w:r>
      <w:r w:rsidR="00A23E48" w:rsidRPr="00A23E48">
        <w:rPr>
          <w:rFonts w:eastAsia="Times New Roman"/>
          <w:u w:color="000000"/>
        </w:rPr>
        <w:t xml:space="preserve">Hours: Thursday </w:t>
      </w:r>
      <w:r w:rsidR="00306BC6">
        <w:rPr>
          <w:rFonts w:eastAsia="Times New Roman"/>
          <w:u w:color="000000"/>
        </w:rPr>
        <w:t>1300-1500</w:t>
      </w:r>
      <w:r w:rsidR="00A23E48" w:rsidRPr="00A23E48">
        <w:rPr>
          <w:rFonts w:eastAsia="Times New Roman"/>
          <w:u w:color="000000"/>
        </w:rPr>
        <w:t xml:space="preserve"> </w:t>
      </w:r>
    </w:p>
    <w:p w14:paraId="7C582A07" w14:textId="77777777" w:rsidR="00A23E48" w:rsidRPr="00A23E48" w:rsidRDefault="00A23E48" w:rsidP="00A23E48">
      <w:pPr>
        <w:widowControl w:val="0"/>
        <w:tabs>
          <w:tab w:val="left" w:pos="886"/>
          <w:tab w:val="left" w:pos="3150"/>
        </w:tabs>
        <w:autoSpaceDE w:val="0"/>
        <w:autoSpaceDN w:val="0"/>
        <w:outlineLvl w:val="0"/>
        <w:rPr>
          <w:rFonts w:eastAsia="Times New Roman"/>
          <w:u w:color="000000"/>
        </w:rPr>
      </w:pPr>
      <w:r w:rsidRPr="00A23E48">
        <w:rPr>
          <w:rFonts w:eastAsia="Times New Roman"/>
          <w:u w:color="000000"/>
        </w:rPr>
        <w:tab/>
        <w:t>and by appointment</w:t>
      </w:r>
    </w:p>
    <w:p w14:paraId="6357990E" w14:textId="0C1D8038" w:rsidR="01DF2DD6" w:rsidRDefault="00A23E48" w:rsidP="00A23E48">
      <w:r w:rsidRPr="00A23E48">
        <w:rPr>
          <w:rFonts w:eastAsia="Times New Roman"/>
          <w:sz w:val="22"/>
          <w:szCs w:val="22"/>
        </w:rPr>
        <w:t xml:space="preserve">Email: </w:t>
      </w:r>
      <w:r w:rsidR="007406AC">
        <w:rPr>
          <w:rFonts w:eastAsia="Times New Roman"/>
          <w:sz w:val="22"/>
          <w:szCs w:val="22"/>
        </w:rPr>
        <w:t>alden21@ufl.edu</w:t>
      </w:r>
    </w:p>
    <w:p w14:paraId="3943AA2D" w14:textId="77777777" w:rsidR="00A23E48" w:rsidRDefault="00A23E48"/>
    <w:p w14:paraId="33F73DA4" w14:textId="124D4458" w:rsidR="003D32A0" w:rsidRPr="00D16BE8" w:rsidRDefault="003D32A0">
      <w:r w:rsidRPr="00D16BE8">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5320B01A" w14:textId="77777777" w:rsidR="003D32A0" w:rsidRPr="00D16BE8" w:rsidRDefault="003D32A0">
      <w:pPr>
        <w:rPr>
          <w:u w:val="single"/>
        </w:rPr>
      </w:pPr>
    </w:p>
    <w:p w14:paraId="758CC4F0" w14:textId="4645EFA8" w:rsidR="00013DCF" w:rsidRPr="00D16BE8" w:rsidRDefault="00671D1E">
      <w:r w:rsidRPr="00D16BE8">
        <w:rPr>
          <w:u w:val="single"/>
        </w:rPr>
        <w:t>COURSE DESCRIPTION</w:t>
      </w:r>
      <w:r w:rsidR="00F93AF3" w:rsidRPr="00D16BE8">
        <w:tab/>
      </w:r>
      <w:r w:rsidR="00013DCF" w:rsidRPr="00D16BE8">
        <w:rPr>
          <w:color w:val="000000" w:themeColor="text1"/>
        </w:rPr>
        <w:t xml:space="preserve">This </w:t>
      </w:r>
      <w:r w:rsidR="00E3522F" w:rsidRPr="00D16BE8">
        <w:rPr>
          <w:color w:val="000000" w:themeColor="text1"/>
        </w:rPr>
        <w:t xml:space="preserve">is </w:t>
      </w:r>
      <w:r w:rsidR="008A1993" w:rsidRPr="00D16BE8">
        <w:rPr>
          <w:color w:val="000000" w:themeColor="text1"/>
        </w:rPr>
        <w:t xml:space="preserve">the second </w:t>
      </w:r>
      <w:r w:rsidR="00E3522F" w:rsidRPr="00D16BE8">
        <w:rPr>
          <w:color w:val="000000" w:themeColor="text1"/>
        </w:rPr>
        <w:t>of a two</w:t>
      </w:r>
      <w:r w:rsidR="004E7026" w:rsidRPr="00D16BE8">
        <w:rPr>
          <w:color w:val="000000" w:themeColor="text1"/>
        </w:rPr>
        <w:t>-</w:t>
      </w:r>
      <w:r w:rsidR="00E3522F" w:rsidRPr="00D16BE8">
        <w:rPr>
          <w:color w:val="000000" w:themeColor="text1"/>
        </w:rPr>
        <w:t xml:space="preserve">semester sequence of </w:t>
      </w:r>
      <w:r w:rsidR="00013DCF" w:rsidRPr="00D16BE8">
        <w:rPr>
          <w:color w:val="000000" w:themeColor="text1"/>
        </w:rPr>
        <w:t xml:space="preserve">Pathophysiology and Pharmacology </w:t>
      </w:r>
      <w:r w:rsidR="004E7026" w:rsidRPr="00D16BE8">
        <w:rPr>
          <w:color w:val="000000" w:themeColor="text1"/>
        </w:rPr>
        <w:t xml:space="preserve">in </w:t>
      </w:r>
      <w:r w:rsidR="00013DCF" w:rsidRPr="00D16BE8">
        <w:rPr>
          <w:color w:val="000000" w:themeColor="text1"/>
        </w:rPr>
        <w:t>Nursing</w:t>
      </w:r>
      <w:r w:rsidR="00E3522F" w:rsidRPr="00D16BE8">
        <w:rPr>
          <w:color w:val="000000" w:themeColor="text1"/>
        </w:rPr>
        <w:t>.</w:t>
      </w:r>
      <w:r w:rsidR="00013DCF" w:rsidRPr="00D16BE8">
        <w:rPr>
          <w:color w:val="000000" w:themeColor="text1"/>
        </w:rPr>
        <w:t xml:space="preserve">  </w:t>
      </w:r>
      <w:r w:rsidR="002168B3" w:rsidRPr="00D16BE8">
        <w:rPr>
          <w:color w:val="000000" w:themeColor="text1"/>
        </w:rPr>
        <w:t xml:space="preserve">The emphasis is on </w:t>
      </w:r>
      <w:r w:rsidR="00013DCF" w:rsidRPr="00D16BE8">
        <w:rPr>
          <w:color w:val="000000" w:themeColor="text1"/>
        </w:rPr>
        <w:t>examin</w:t>
      </w:r>
      <w:r w:rsidR="002168B3" w:rsidRPr="00D16BE8">
        <w:rPr>
          <w:color w:val="000000" w:themeColor="text1"/>
        </w:rPr>
        <w:t>ing</w:t>
      </w:r>
      <w:r w:rsidR="00013DCF" w:rsidRPr="00D16BE8">
        <w:rPr>
          <w:color w:val="000000" w:themeColor="text1"/>
        </w:rPr>
        <w:t xml:space="preserve"> pathophysiology</w:t>
      </w:r>
      <w:r w:rsidR="00CC4D0F" w:rsidRPr="00D16BE8">
        <w:rPr>
          <w:color w:val="000000" w:themeColor="text1"/>
        </w:rPr>
        <w:t xml:space="preserve"> </w:t>
      </w:r>
      <w:r w:rsidR="008A1993" w:rsidRPr="00D16BE8">
        <w:rPr>
          <w:color w:val="000000" w:themeColor="text1"/>
        </w:rPr>
        <w:t xml:space="preserve">of </w:t>
      </w:r>
      <w:r w:rsidR="00013DCF" w:rsidRPr="00D16BE8">
        <w:rPr>
          <w:color w:val="000000" w:themeColor="text1"/>
        </w:rPr>
        <w:t>human illness in diverse groups of individuals across the lifespan</w:t>
      </w:r>
      <w:r w:rsidR="002168B3" w:rsidRPr="00D16BE8">
        <w:rPr>
          <w:color w:val="000000" w:themeColor="text1"/>
        </w:rPr>
        <w:t xml:space="preserve"> utilizing a </w:t>
      </w:r>
      <w:proofErr w:type="gramStart"/>
      <w:r w:rsidR="002168B3" w:rsidRPr="00D16BE8">
        <w:rPr>
          <w:color w:val="000000" w:themeColor="text1"/>
        </w:rPr>
        <w:t>systems based</w:t>
      </w:r>
      <w:proofErr w:type="gramEnd"/>
      <w:r w:rsidR="002168B3" w:rsidRPr="00D16BE8">
        <w:rPr>
          <w:color w:val="000000" w:themeColor="text1"/>
        </w:rPr>
        <w:t xml:space="preserve"> approach</w:t>
      </w:r>
      <w:r w:rsidR="00013DCF" w:rsidRPr="00D16BE8">
        <w:rPr>
          <w:color w:val="000000" w:themeColor="text1"/>
        </w:rPr>
        <w:t xml:space="preserve">. </w:t>
      </w:r>
      <w:r w:rsidR="008A1993" w:rsidRPr="00D16BE8">
        <w:rPr>
          <w:color w:val="000000" w:themeColor="text1"/>
        </w:rPr>
        <w:t>N</w:t>
      </w:r>
      <w:r w:rsidR="004E7026" w:rsidRPr="00D16BE8">
        <w:rPr>
          <w:color w:val="000000" w:themeColor="text1"/>
        </w:rPr>
        <w:t>ursing implications for</w:t>
      </w:r>
      <w:r w:rsidR="00893F58" w:rsidRPr="00D16BE8">
        <w:rPr>
          <w:color w:val="000000" w:themeColor="text1"/>
        </w:rPr>
        <w:t xml:space="preserve"> </w:t>
      </w:r>
      <w:r w:rsidR="00AE1A15" w:rsidRPr="00D16BE8">
        <w:rPr>
          <w:color w:val="000000" w:themeColor="text1"/>
        </w:rPr>
        <w:t xml:space="preserve">safe and effective </w:t>
      </w:r>
      <w:r w:rsidR="004E7026" w:rsidRPr="00D16BE8">
        <w:rPr>
          <w:color w:val="000000" w:themeColor="text1"/>
        </w:rPr>
        <w:t xml:space="preserve">delivery of </w:t>
      </w:r>
      <w:r w:rsidR="008A1993" w:rsidRPr="00D16BE8">
        <w:rPr>
          <w:color w:val="000000" w:themeColor="text1"/>
        </w:rPr>
        <w:t xml:space="preserve">related </w:t>
      </w:r>
      <w:r w:rsidR="00AE1A15" w:rsidRPr="00D16BE8">
        <w:rPr>
          <w:color w:val="000000" w:themeColor="text1"/>
        </w:rPr>
        <w:t>pharmacotherap</w:t>
      </w:r>
      <w:r w:rsidR="008A1993" w:rsidRPr="00D16BE8">
        <w:rPr>
          <w:color w:val="000000" w:themeColor="text1"/>
        </w:rPr>
        <w:t>eutic agents is incorporated</w:t>
      </w:r>
      <w:r w:rsidR="004E7026" w:rsidRPr="00D16BE8">
        <w:t>.</w:t>
      </w:r>
    </w:p>
    <w:p w14:paraId="346C30B6" w14:textId="77777777" w:rsidR="00671D1E" w:rsidRPr="00D16BE8" w:rsidRDefault="00671D1E"/>
    <w:p w14:paraId="359583F8" w14:textId="77777777" w:rsidR="00671D1E" w:rsidRPr="005F14A8" w:rsidRDefault="00671D1E">
      <w:r w:rsidRPr="005F14A8">
        <w:rPr>
          <w:u w:val="single"/>
        </w:rPr>
        <w:t>COURSE OBJECTIVES</w:t>
      </w:r>
      <w:r w:rsidR="00F93AF3" w:rsidRPr="005F14A8">
        <w:tab/>
      </w:r>
      <w:r w:rsidRPr="005F14A8">
        <w:t>Upon completion of this course, the student will:</w:t>
      </w:r>
      <w:r w:rsidR="0001004F" w:rsidRPr="005F14A8">
        <w:t xml:space="preserve"> </w:t>
      </w:r>
    </w:p>
    <w:p w14:paraId="43F4905E" w14:textId="77777777" w:rsidR="00013DCF" w:rsidRPr="005F14A8" w:rsidRDefault="009B498D" w:rsidP="004E7026">
      <w:pPr>
        <w:pStyle w:val="ListParagraph"/>
        <w:widowControl w:val="0"/>
        <w:numPr>
          <w:ilvl w:val="0"/>
          <w:numId w:val="6"/>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943634" w:themeColor="accent2" w:themeShade="BF"/>
        </w:rPr>
      </w:pPr>
      <w:r w:rsidRPr="005F14A8">
        <w:rPr>
          <w:color w:val="000000" w:themeColor="text1"/>
        </w:rPr>
        <w:t>Utilize principles</w:t>
      </w:r>
      <w:r w:rsidR="00013DCF" w:rsidRPr="005F14A8">
        <w:rPr>
          <w:color w:val="000000" w:themeColor="text1"/>
        </w:rPr>
        <w:t xml:space="preserve"> from </w:t>
      </w:r>
      <w:r w:rsidR="008A1993" w:rsidRPr="005F14A8">
        <w:rPr>
          <w:color w:val="000000" w:themeColor="text1"/>
        </w:rPr>
        <w:t xml:space="preserve">genetic and </w:t>
      </w:r>
      <w:r w:rsidR="00E16E70" w:rsidRPr="005F14A8">
        <w:rPr>
          <w:color w:val="000000" w:themeColor="text1"/>
        </w:rPr>
        <w:t>biobehavioral sciences</w:t>
      </w:r>
      <w:r w:rsidR="004E7026" w:rsidRPr="005F14A8">
        <w:rPr>
          <w:color w:val="000000" w:themeColor="text1"/>
        </w:rPr>
        <w:t xml:space="preserve"> </w:t>
      </w:r>
      <w:r w:rsidR="00E16E70" w:rsidRPr="005F14A8">
        <w:rPr>
          <w:color w:val="000000" w:themeColor="text1"/>
        </w:rPr>
        <w:t>t</w:t>
      </w:r>
      <w:r w:rsidR="00013DCF" w:rsidRPr="005F14A8">
        <w:rPr>
          <w:color w:val="000000" w:themeColor="text1"/>
        </w:rPr>
        <w:t>o explain relationship</w:t>
      </w:r>
      <w:r w:rsidR="00E16E70" w:rsidRPr="005F14A8">
        <w:rPr>
          <w:color w:val="000000" w:themeColor="text1"/>
        </w:rPr>
        <w:t>s</w:t>
      </w:r>
      <w:r w:rsidR="00013DCF" w:rsidRPr="005F14A8">
        <w:rPr>
          <w:color w:val="000000" w:themeColor="text1"/>
        </w:rPr>
        <w:t xml:space="preserve"> </w:t>
      </w:r>
      <w:r w:rsidR="00013DCF" w:rsidRPr="005F14A8">
        <w:rPr>
          <w:color w:val="000000" w:themeColor="text1"/>
        </w:rPr>
        <w:lastRenderedPageBreak/>
        <w:t>between pathophysiolog</w:t>
      </w:r>
      <w:r w:rsidRPr="005F14A8">
        <w:rPr>
          <w:color w:val="000000" w:themeColor="text1"/>
        </w:rPr>
        <w:t>y</w:t>
      </w:r>
      <w:r w:rsidR="00911DF8" w:rsidRPr="005F14A8">
        <w:rPr>
          <w:color w:val="000000" w:themeColor="text1"/>
        </w:rPr>
        <w:t xml:space="preserve"> and</w:t>
      </w:r>
      <w:r w:rsidR="00013DCF" w:rsidRPr="005F14A8">
        <w:rPr>
          <w:color w:val="000000" w:themeColor="text1"/>
        </w:rPr>
        <w:t xml:space="preserve"> clinical manifestations of </w:t>
      </w:r>
      <w:r w:rsidR="0069725E" w:rsidRPr="005F14A8">
        <w:rPr>
          <w:color w:val="000000" w:themeColor="text1"/>
        </w:rPr>
        <w:t>illness</w:t>
      </w:r>
      <w:r w:rsidR="00013DCF" w:rsidRPr="005F14A8">
        <w:rPr>
          <w:color w:val="000000" w:themeColor="text1"/>
        </w:rPr>
        <w:t xml:space="preserve"> </w:t>
      </w:r>
      <w:r w:rsidR="004E7026" w:rsidRPr="005F14A8">
        <w:rPr>
          <w:color w:val="000000" w:themeColor="text1"/>
        </w:rPr>
        <w:t>associated with selected body systems</w:t>
      </w:r>
      <w:r w:rsidR="00E3522F" w:rsidRPr="005F14A8">
        <w:rPr>
          <w:color w:val="000000" w:themeColor="text1"/>
        </w:rPr>
        <w:t>.</w:t>
      </w:r>
    </w:p>
    <w:p w14:paraId="185346BC" w14:textId="77777777" w:rsidR="00013DCF" w:rsidRPr="005F14A8" w:rsidRDefault="0069725E" w:rsidP="00013DCF">
      <w:pPr>
        <w:pStyle w:val="ListParagraph"/>
        <w:numPr>
          <w:ilvl w:val="0"/>
          <w:numId w:val="6"/>
        </w:numPr>
        <w:tabs>
          <w:tab w:val="left" w:pos="270"/>
        </w:tabs>
        <w:rPr>
          <w:color w:val="000000" w:themeColor="text1"/>
        </w:rPr>
      </w:pPr>
      <w:r w:rsidRPr="005F14A8">
        <w:rPr>
          <w:color w:val="000000" w:themeColor="text1"/>
        </w:rPr>
        <w:t xml:space="preserve">Apply </w:t>
      </w:r>
      <w:r w:rsidR="00013DCF" w:rsidRPr="005F14A8">
        <w:rPr>
          <w:color w:val="000000" w:themeColor="text1"/>
        </w:rPr>
        <w:t xml:space="preserve">principles </w:t>
      </w:r>
      <w:r w:rsidR="009B498D" w:rsidRPr="005F14A8">
        <w:rPr>
          <w:color w:val="000000" w:themeColor="text1"/>
        </w:rPr>
        <w:t>of pharmacotherapy</w:t>
      </w:r>
      <w:r w:rsidR="00013DCF" w:rsidRPr="005F14A8">
        <w:rPr>
          <w:color w:val="000000" w:themeColor="text1"/>
        </w:rPr>
        <w:t xml:space="preserve">, pharmacokinetics, pharmacodynamics, and pharmacogenomics </w:t>
      </w:r>
      <w:r w:rsidR="00D04A72" w:rsidRPr="005F14A8">
        <w:rPr>
          <w:color w:val="000000" w:themeColor="text1"/>
        </w:rPr>
        <w:t xml:space="preserve">in </w:t>
      </w:r>
      <w:r w:rsidRPr="005F14A8">
        <w:rPr>
          <w:color w:val="000000" w:themeColor="text1"/>
        </w:rPr>
        <w:t>the treatment of human illness</w:t>
      </w:r>
      <w:r w:rsidR="00AE1A15" w:rsidRPr="005F14A8">
        <w:rPr>
          <w:color w:val="000000" w:themeColor="text1"/>
        </w:rPr>
        <w:t>.</w:t>
      </w:r>
    </w:p>
    <w:p w14:paraId="4DCD52F1" w14:textId="77777777" w:rsidR="000C1AE0" w:rsidRPr="005F14A8" w:rsidRDefault="008A1993">
      <w:pPr>
        <w:pStyle w:val="ListParagraph"/>
        <w:widowControl w:val="0"/>
        <w:numPr>
          <w:ilvl w:val="0"/>
          <w:numId w:val="6"/>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5F14A8">
        <w:rPr>
          <w:color w:val="000000" w:themeColor="text1"/>
        </w:rPr>
        <w:t>Examine</w:t>
      </w:r>
      <w:r w:rsidR="000C1AE0" w:rsidRPr="005F14A8">
        <w:rPr>
          <w:color w:val="000000" w:themeColor="text1"/>
        </w:rPr>
        <w:t xml:space="preserve"> the benefits and limitations of selected safety-enhancing technologies and medication administration practices.</w:t>
      </w:r>
    </w:p>
    <w:p w14:paraId="58F3CDAD" w14:textId="77777777" w:rsidR="005B289B" w:rsidRPr="005F14A8" w:rsidRDefault="000C1AE0">
      <w:pPr>
        <w:pStyle w:val="ListParagraph"/>
        <w:widowControl w:val="0"/>
        <w:numPr>
          <w:ilvl w:val="0"/>
          <w:numId w:val="6"/>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5F14A8">
        <w:rPr>
          <w:color w:val="000000" w:themeColor="text1"/>
        </w:rPr>
        <w:t>Anticipate the nurse</w:t>
      </w:r>
      <w:r w:rsidR="008A1993" w:rsidRPr="005F14A8">
        <w:rPr>
          <w:color w:val="000000" w:themeColor="text1"/>
        </w:rPr>
        <w:t>’</w:t>
      </w:r>
      <w:r w:rsidRPr="005F14A8">
        <w:rPr>
          <w:color w:val="000000" w:themeColor="text1"/>
        </w:rPr>
        <w:t xml:space="preserve">s responsibility for recognizing </w:t>
      </w:r>
      <w:r w:rsidR="005B289B" w:rsidRPr="005F14A8">
        <w:rPr>
          <w:color w:val="000000" w:themeColor="text1"/>
        </w:rPr>
        <w:t>therapeutic effectiveness, common and life-threatening side effects, and adverse reactions of various pharmacologic agents</w:t>
      </w:r>
      <w:r w:rsidRPr="005F14A8">
        <w:rPr>
          <w:color w:val="000000" w:themeColor="text1"/>
        </w:rPr>
        <w:t xml:space="preserve">. </w:t>
      </w:r>
      <w:r w:rsidR="005B289B" w:rsidRPr="005F14A8">
        <w:rPr>
          <w:color w:val="000000" w:themeColor="text1"/>
        </w:rPr>
        <w:t xml:space="preserve"> </w:t>
      </w:r>
    </w:p>
    <w:p w14:paraId="1C2655CB" w14:textId="77777777" w:rsidR="0020434D" w:rsidRPr="005F14A8" w:rsidRDefault="00013DCF" w:rsidP="008C77DA">
      <w:pPr>
        <w:pStyle w:val="ListParagraph"/>
        <w:numPr>
          <w:ilvl w:val="0"/>
          <w:numId w:val="6"/>
        </w:numPr>
      </w:pPr>
      <w:r w:rsidRPr="005F14A8">
        <w:t xml:space="preserve">Distinguish </w:t>
      </w:r>
      <w:r w:rsidR="009B498D" w:rsidRPr="005F14A8">
        <w:t xml:space="preserve">individual </w:t>
      </w:r>
      <w:r w:rsidRPr="005F14A8">
        <w:t xml:space="preserve">factors such as age, </w:t>
      </w:r>
      <w:r w:rsidR="000C1AE0" w:rsidRPr="005F14A8">
        <w:t>developmental</w:t>
      </w:r>
      <w:r w:rsidRPr="005F14A8">
        <w:t xml:space="preserve">, psychosocial, cultural, environmental, genetic, </w:t>
      </w:r>
      <w:r w:rsidR="000C1AE0" w:rsidRPr="005F14A8">
        <w:t>economic</w:t>
      </w:r>
      <w:r w:rsidR="0020434D" w:rsidRPr="005F14A8">
        <w:t>,</w:t>
      </w:r>
      <w:r w:rsidRPr="005F14A8">
        <w:t xml:space="preserve"> and gender considerations may </w:t>
      </w:r>
      <w:r w:rsidR="003E2B70" w:rsidRPr="005F14A8">
        <w:t>affect the</w:t>
      </w:r>
      <w:r w:rsidR="0020434D" w:rsidRPr="005F14A8">
        <w:t xml:space="preserve"> </w:t>
      </w:r>
      <w:r w:rsidRPr="005F14A8">
        <w:t xml:space="preserve">response </w:t>
      </w:r>
      <w:r w:rsidR="000C1AE0" w:rsidRPr="005F14A8">
        <w:t xml:space="preserve">to </w:t>
      </w:r>
      <w:r w:rsidR="0020434D" w:rsidRPr="005F14A8">
        <w:t xml:space="preserve">treatment </w:t>
      </w:r>
      <w:r w:rsidRPr="005F14A8">
        <w:t>and adherence</w:t>
      </w:r>
      <w:r w:rsidR="000C1AE0" w:rsidRPr="005F14A8">
        <w:t>.</w:t>
      </w:r>
    </w:p>
    <w:p w14:paraId="05B60E76" w14:textId="77777777" w:rsidR="0020434D" w:rsidRPr="005F14A8" w:rsidRDefault="0020434D" w:rsidP="0020434D">
      <w:pPr>
        <w:pStyle w:val="ListParagraph"/>
        <w:numPr>
          <w:ilvl w:val="0"/>
          <w:numId w:val="6"/>
        </w:numPr>
      </w:pPr>
      <w:r w:rsidRPr="005F14A8">
        <w:t>Utilize learning and behavioral theories to design effective teaching strategies for patient and family medication management</w:t>
      </w:r>
      <w:r w:rsidR="00983924" w:rsidRPr="005F14A8">
        <w:t>.</w:t>
      </w:r>
    </w:p>
    <w:p w14:paraId="345583CF" w14:textId="77777777" w:rsidR="00CC4DBB" w:rsidRPr="005F14A8" w:rsidRDefault="003E2B70" w:rsidP="008C77DA">
      <w:pPr>
        <w:pStyle w:val="ListParagraph"/>
        <w:numPr>
          <w:ilvl w:val="0"/>
          <w:numId w:val="6"/>
        </w:numPr>
        <w:rPr>
          <w:u w:val="single"/>
        </w:rPr>
      </w:pPr>
      <w:r w:rsidRPr="005F14A8">
        <w:t>Evaluate</w:t>
      </w:r>
      <w:r w:rsidR="005B289B" w:rsidRPr="005F14A8">
        <w:t xml:space="preserve"> legal and ethical parameters of </w:t>
      </w:r>
      <w:r w:rsidRPr="005F14A8">
        <w:t xml:space="preserve">personalized </w:t>
      </w:r>
      <w:r w:rsidR="005B289B" w:rsidRPr="005F14A8">
        <w:t>pharmacotherapy</w:t>
      </w:r>
      <w:r w:rsidR="00983924" w:rsidRPr="005F14A8">
        <w:t>.</w:t>
      </w:r>
    </w:p>
    <w:p w14:paraId="4FAE65DA" w14:textId="77777777" w:rsidR="0069725E" w:rsidRPr="005F14A8" w:rsidRDefault="0069725E">
      <w:pPr>
        <w:rPr>
          <w:u w:val="single"/>
        </w:rPr>
      </w:pPr>
    </w:p>
    <w:p w14:paraId="70864B3D" w14:textId="77777777" w:rsidR="00F93AF3" w:rsidRPr="005F14A8" w:rsidRDefault="00F93AF3" w:rsidP="00F93A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5F14A8">
        <w:rPr>
          <w:u w:val="single"/>
        </w:rPr>
        <w:t>COURSE SCHEDULE</w:t>
      </w:r>
    </w:p>
    <w:p w14:paraId="6B014457" w14:textId="14689C0A" w:rsidR="00ED4B9B" w:rsidRPr="005F14A8" w:rsidRDefault="00ED4B9B" w:rsidP="0050265A">
      <w:pPr>
        <w:ind w:firstLine="720"/>
      </w:pPr>
      <w:r w:rsidRPr="005F14A8">
        <w:rPr>
          <w:u w:val="single"/>
        </w:rPr>
        <w:t>Faculty</w:t>
      </w:r>
      <w:r w:rsidRPr="005F14A8">
        <w:tab/>
      </w:r>
      <w:r w:rsidRPr="005F14A8">
        <w:tab/>
      </w:r>
      <w:r w:rsidRPr="005F14A8">
        <w:rPr>
          <w:u w:val="single"/>
        </w:rPr>
        <w:t>Section</w:t>
      </w:r>
      <w:r w:rsidRPr="005F14A8">
        <w:rPr>
          <w:u w:val="single"/>
        </w:rPr>
        <w:tab/>
      </w:r>
      <w:r w:rsidRPr="005F14A8">
        <w:tab/>
      </w:r>
      <w:r w:rsidRPr="005F14A8">
        <w:rPr>
          <w:u w:val="single"/>
        </w:rPr>
        <w:t>Day</w:t>
      </w:r>
      <w:r w:rsidRPr="005F14A8">
        <w:tab/>
      </w:r>
      <w:r w:rsidRPr="005F14A8">
        <w:tab/>
      </w:r>
      <w:r w:rsidRPr="005F14A8">
        <w:rPr>
          <w:u w:val="single"/>
        </w:rPr>
        <w:t>Time</w:t>
      </w:r>
      <w:r w:rsidR="00F746C0" w:rsidRPr="005F14A8">
        <w:tab/>
      </w:r>
      <w:r w:rsidR="00F746C0" w:rsidRPr="005F14A8">
        <w:tab/>
      </w:r>
      <w:r w:rsidR="00F746C0" w:rsidRPr="005F14A8">
        <w:tab/>
      </w:r>
      <w:r w:rsidR="00F746C0" w:rsidRPr="005F14A8">
        <w:rPr>
          <w:u w:val="single"/>
        </w:rPr>
        <w:t>Room</w:t>
      </w:r>
    </w:p>
    <w:p w14:paraId="319BA818" w14:textId="4EC6F1FE" w:rsidR="009D2E00" w:rsidRPr="005F14A8" w:rsidRDefault="00DA3FCC" w:rsidP="0050265A">
      <w:pPr>
        <w:ind w:firstLine="720"/>
      </w:pPr>
      <w:r w:rsidRPr="005F14A8">
        <w:t>Dillard</w:t>
      </w:r>
      <w:r w:rsidRPr="005F14A8">
        <w:tab/>
      </w:r>
      <w:r w:rsidRPr="005F14A8">
        <w:tab/>
        <w:t>35B8</w:t>
      </w:r>
      <w:r w:rsidRPr="005F14A8">
        <w:tab/>
      </w:r>
      <w:r w:rsidRPr="005F14A8">
        <w:tab/>
        <w:t>Friday</w:t>
      </w:r>
      <w:r w:rsidRPr="005F14A8">
        <w:tab/>
      </w:r>
      <w:r w:rsidRPr="005F14A8">
        <w:tab/>
        <w:t>7:25-10:25am</w:t>
      </w:r>
      <w:r w:rsidRPr="005F14A8">
        <w:tab/>
      </w:r>
      <w:r w:rsidRPr="005F14A8">
        <w:tab/>
        <w:t>G114</w:t>
      </w:r>
    </w:p>
    <w:p w14:paraId="2EE22349" w14:textId="413E8859" w:rsidR="00DA3FCC" w:rsidRPr="005F14A8" w:rsidRDefault="00F12877" w:rsidP="0050265A">
      <w:pPr>
        <w:ind w:firstLine="720"/>
      </w:pPr>
      <w:proofErr w:type="spellStart"/>
      <w:r w:rsidRPr="00F12877">
        <w:t>Aull</w:t>
      </w:r>
      <w:proofErr w:type="spellEnd"/>
      <w:r w:rsidR="00DA3FCC" w:rsidRPr="00F12877">
        <w:tab/>
      </w:r>
      <w:r w:rsidR="00DA3FCC" w:rsidRPr="00F12877">
        <w:tab/>
        <w:t>35B7</w:t>
      </w:r>
      <w:r w:rsidR="00DA3FCC" w:rsidRPr="00F12877">
        <w:tab/>
      </w:r>
      <w:r w:rsidR="00DA3FCC" w:rsidRPr="00F12877">
        <w:tab/>
        <w:t>Wednesday</w:t>
      </w:r>
      <w:r w:rsidR="00DA3FCC" w:rsidRPr="00F12877">
        <w:tab/>
        <w:t>12:50-3:50pm</w:t>
      </w:r>
      <w:r w:rsidR="00DA3FCC" w:rsidRPr="00F12877">
        <w:tab/>
      </w:r>
      <w:r w:rsidR="00DA3FCC" w:rsidRPr="00F12877">
        <w:tab/>
        <w:t>G312</w:t>
      </w:r>
    </w:p>
    <w:p w14:paraId="15BBAB1A" w14:textId="30B69E7F" w:rsidR="00603198" w:rsidRPr="005F14A8" w:rsidRDefault="00603198" w:rsidP="0050265A">
      <w:pPr>
        <w:ind w:firstLine="720"/>
      </w:pPr>
      <w:proofErr w:type="spellStart"/>
      <w:r w:rsidRPr="005F14A8">
        <w:t>Mauney</w:t>
      </w:r>
      <w:proofErr w:type="spellEnd"/>
      <w:r w:rsidRPr="005F14A8">
        <w:t xml:space="preserve"> </w:t>
      </w:r>
      <w:r w:rsidRPr="005F14A8">
        <w:tab/>
      </w:r>
      <w:r w:rsidR="0015577C" w:rsidRPr="005F14A8">
        <w:t>35B9</w:t>
      </w:r>
      <w:r w:rsidRPr="005F14A8">
        <w:tab/>
      </w:r>
      <w:r w:rsidRPr="005F14A8">
        <w:tab/>
      </w:r>
      <w:r w:rsidR="0015577C" w:rsidRPr="005F14A8">
        <w:t>Wednesday</w:t>
      </w:r>
      <w:r w:rsidRPr="005F14A8">
        <w:tab/>
      </w:r>
      <w:r w:rsidR="37D9613F" w:rsidRPr="005F14A8">
        <w:t>1:55</w:t>
      </w:r>
      <w:r w:rsidR="111BC61A" w:rsidRPr="005F14A8">
        <w:t>-</w:t>
      </w:r>
      <w:r w:rsidR="37D9613F" w:rsidRPr="005F14A8">
        <w:t>4:55pm</w:t>
      </w:r>
      <w:r w:rsidRPr="005F14A8">
        <w:tab/>
      </w:r>
      <w:r w:rsidRPr="005F14A8">
        <w:tab/>
      </w:r>
      <w:r w:rsidR="00C56764" w:rsidRPr="005F14A8">
        <w:t>G-114</w:t>
      </w:r>
    </w:p>
    <w:p w14:paraId="044DC179" w14:textId="77777777" w:rsidR="00DA3FCC" w:rsidRPr="005F14A8" w:rsidRDefault="00DA3FCC" w:rsidP="0050265A">
      <w:pPr>
        <w:ind w:firstLine="720"/>
      </w:pPr>
    </w:p>
    <w:p w14:paraId="025863EF" w14:textId="77777777" w:rsidR="00F93AF3" w:rsidRPr="005F14A8" w:rsidRDefault="00F93AF3" w:rsidP="005A65B7">
      <w:r w:rsidRPr="005F14A8">
        <w:t xml:space="preserve">E-Learning in Canvas is the course management system that you will use for this course. E-Learning in Canvas is accessed by using your </w:t>
      </w:r>
      <w:proofErr w:type="spellStart"/>
      <w:r w:rsidRPr="005F14A8">
        <w:t>Gatorlink</w:t>
      </w:r>
      <w:proofErr w:type="spellEnd"/>
      <w:r w:rsidRPr="005F14A8">
        <w:t xml:space="preserve"> account name and password at</w:t>
      </w:r>
      <w:r w:rsidRPr="005F14A8">
        <w:rPr>
          <w:rStyle w:val="Hyperlink"/>
        </w:rPr>
        <w:t xml:space="preserve"> </w:t>
      </w:r>
      <w:hyperlink r:id="rId12" w:history="1">
        <w:r w:rsidRPr="005F14A8">
          <w:rPr>
            <w:rStyle w:val="Hyperlink"/>
          </w:rPr>
          <w:t>http://elearning.ufl.edu/</w:t>
        </w:r>
      </w:hyperlink>
      <w:r w:rsidRPr="005F14A8">
        <w:t xml:space="preserve">. There are several tutorials and student help </w:t>
      </w:r>
      <w:proofErr w:type="gramStart"/>
      <w:r w:rsidRPr="005F14A8">
        <w:t>links</w:t>
      </w:r>
      <w:proofErr w:type="gramEnd"/>
      <w:r w:rsidRPr="005F14A8">
        <w:t xml:space="preserve"> on the E-Learning login site. If you have technical questions call the UF Computer Help Desk at 352-392-HELP or send email to </w:t>
      </w:r>
      <w:hyperlink r:id="rId13" w:history="1">
        <w:r w:rsidRPr="005F14A8">
          <w:rPr>
            <w:rStyle w:val="Hyperlink"/>
          </w:rPr>
          <w:t>helpdesk@ufl.edu</w:t>
        </w:r>
      </w:hyperlink>
      <w:r w:rsidRPr="005F14A8">
        <w:t>.</w:t>
      </w:r>
    </w:p>
    <w:p w14:paraId="13FE86B1" w14:textId="77777777" w:rsidR="005A65B7" w:rsidRPr="005F14A8" w:rsidRDefault="005A65B7" w:rsidP="005A65B7"/>
    <w:p w14:paraId="2681F6FE" w14:textId="77777777" w:rsidR="00F93AF3" w:rsidRPr="005F14A8" w:rsidRDefault="00F93AF3" w:rsidP="005A65B7">
      <w:r w:rsidRPr="005F14A8">
        <w:t xml:space="preserve">It is important that you regularly check your </w:t>
      </w:r>
      <w:proofErr w:type="spellStart"/>
      <w:r w:rsidRPr="005F14A8">
        <w:t>Gatorlink</w:t>
      </w:r>
      <w:proofErr w:type="spellEnd"/>
      <w:r w:rsidRPr="005F14A8">
        <w:t xml:space="preserve"> account email for College and University wide information and the course E-Learning site for announcements and notifications.</w:t>
      </w:r>
      <w:r w:rsidR="0027216F" w:rsidRPr="005F14A8">
        <w:t xml:space="preserve">  </w:t>
      </w:r>
      <w:r w:rsidRPr="005F14A8">
        <w:t>Course websites are generally made available on the Friday before the first day of classes.</w:t>
      </w:r>
    </w:p>
    <w:p w14:paraId="7E2A8557" w14:textId="417DC4E0" w:rsidR="00986831" w:rsidRPr="005F14A8" w:rsidRDefault="00986831" w:rsidP="005A65B7">
      <w:r w:rsidRPr="005F14A8">
        <w:t xml:space="preserve">Content, dates, and mode of delivery are subject to change to facilitate learning. </w:t>
      </w:r>
    </w:p>
    <w:p w14:paraId="62ED2BB6" w14:textId="77777777" w:rsidR="00F93AF3" w:rsidRPr="005F14A8" w:rsidRDefault="00F93AF3" w:rsidP="00F93AF3">
      <w:pPr>
        <w:rPr>
          <w:u w:val="single"/>
        </w:rPr>
      </w:pPr>
    </w:p>
    <w:p w14:paraId="4CC3D015" w14:textId="274D828F" w:rsidR="00371598" w:rsidRPr="005F14A8" w:rsidRDefault="0023398B" w:rsidP="005F14A8">
      <w:pPr>
        <w:tabs>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5F14A8">
        <w:rPr>
          <w:u w:val="single"/>
        </w:rPr>
        <w:t>TEACHING METHODS</w:t>
      </w:r>
    </w:p>
    <w:p w14:paraId="49E3F8E8" w14:textId="77777777" w:rsidR="00481AC4" w:rsidRPr="005F14A8" w:rsidRDefault="00481AC4" w:rsidP="00481AC4">
      <w:pPr>
        <w:pStyle w:val="ListParagraph"/>
        <w:numPr>
          <w:ilvl w:val="0"/>
          <w:numId w:val="9"/>
        </w:numPr>
        <w:tabs>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F14A8">
        <w:t>Active learning</w:t>
      </w:r>
    </w:p>
    <w:p w14:paraId="561B6502" w14:textId="351B4A86" w:rsidR="429138A0" w:rsidRPr="005F14A8" w:rsidRDefault="429138A0" w:rsidP="157FD32E">
      <w:pPr>
        <w:pStyle w:val="ListParagraph"/>
        <w:numPr>
          <w:ilvl w:val="0"/>
          <w:numId w:val="9"/>
        </w:numPr>
        <w:tabs>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F14A8">
        <w:t>Unfolding case studies</w:t>
      </w:r>
    </w:p>
    <w:p w14:paraId="245EE688" w14:textId="093DB181" w:rsidR="3662B8F6" w:rsidRPr="005F14A8" w:rsidRDefault="3662B8F6" w:rsidP="157FD32E">
      <w:pPr>
        <w:pStyle w:val="ListParagraph"/>
        <w:numPr>
          <w:ilvl w:val="0"/>
          <w:numId w:val="9"/>
        </w:numPr>
        <w:tabs>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F14A8">
        <w:t>Flipped classroom</w:t>
      </w:r>
    </w:p>
    <w:p w14:paraId="56110086" w14:textId="77777777" w:rsidR="00371598" w:rsidRPr="005F14A8" w:rsidRDefault="00371598" w:rsidP="157FD32E">
      <w:pPr>
        <w:pStyle w:val="ListParagraph"/>
        <w:numPr>
          <w:ilvl w:val="0"/>
          <w:numId w:val="9"/>
        </w:numPr>
        <w:tabs>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F14A8">
        <w:t>Simulated Clinical Practice</w:t>
      </w:r>
    </w:p>
    <w:p w14:paraId="654DF64F" w14:textId="266894BE" w:rsidR="00371598" w:rsidRPr="005F14A8" w:rsidRDefault="008A7C60" w:rsidP="157FD32E">
      <w:pPr>
        <w:pStyle w:val="ListParagraph"/>
        <w:numPr>
          <w:ilvl w:val="0"/>
          <w:numId w:val="9"/>
        </w:numPr>
        <w:tabs>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F14A8">
        <w:t>Interactive Learning Platform</w:t>
      </w:r>
    </w:p>
    <w:p w14:paraId="5EE0A7AC" w14:textId="77777777" w:rsidR="00456EBC" w:rsidRPr="005F14A8" w:rsidRDefault="00456EBC" w:rsidP="001034C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3F308EE" w14:textId="011A093A" w:rsidR="0023398B" w:rsidRPr="005F14A8" w:rsidRDefault="0023398B"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5F14A8">
        <w:rPr>
          <w:u w:val="single"/>
        </w:rPr>
        <w:t>LEARNING ACTIVITIES</w:t>
      </w:r>
    </w:p>
    <w:p w14:paraId="11632F4B" w14:textId="7E15C5FF" w:rsidR="00F12877" w:rsidRPr="005F14A8" w:rsidRDefault="00371598" w:rsidP="00F12877">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F14A8">
        <w:t>Pre-class activities - Canvas Learning Bursts</w:t>
      </w:r>
    </w:p>
    <w:p w14:paraId="6C65EA86" w14:textId="77777777" w:rsidR="00371598" w:rsidRPr="005F14A8" w:rsidRDefault="00371598" w:rsidP="00371598">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F14A8">
        <w:t>Reading assignments</w:t>
      </w:r>
    </w:p>
    <w:p w14:paraId="1CE30A4C" w14:textId="77777777" w:rsidR="00371598" w:rsidRPr="005F14A8" w:rsidRDefault="00371598" w:rsidP="00371598">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F14A8">
        <w:t>CLIC Math Dosage Calc 360</w:t>
      </w:r>
    </w:p>
    <w:p w14:paraId="4A71C08F" w14:textId="77777777" w:rsidR="00371598" w:rsidRPr="005F14A8" w:rsidRDefault="00371598" w:rsidP="00371598">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F14A8">
        <w:t>Discussion Forums</w:t>
      </w:r>
    </w:p>
    <w:p w14:paraId="08F505D8" w14:textId="08BCC24C" w:rsidR="00371598" w:rsidRPr="005F14A8" w:rsidRDefault="00371598" w:rsidP="00371598">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212121"/>
        </w:rPr>
      </w:pPr>
      <w:r w:rsidRPr="005F14A8">
        <w:t xml:space="preserve">Individual and </w:t>
      </w:r>
      <w:r w:rsidRPr="005F14A8">
        <w:rPr>
          <w:color w:val="212121"/>
        </w:rPr>
        <w:t>collaborative assignments and projects</w:t>
      </w:r>
    </w:p>
    <w:p w14:paraId="31B08B99" w14:textId="77777777" w:rsidR="007E7952" w:rsidRPr="005F14A8" w:rsidRDefault="007E7952"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783AB372" w14:textId="77777777" w:rsidR="002F0D0F" w:rsidRPr="005F14A8" w:rsidRDefault="002F0D0F"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286C1105" w14:textId="1DA258F0" w:rsidR="0023398B" w:rsidRPr="005F14A8" w:rsidRDefault="0023398B"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5F14A8">
        <w:rPr>
          <w:u w:val="single"/>
        </w:rPr>
        <w:t>EVALUATION METHODS/COURSE GRADE CALCULATION</w:t>
      </w:r>
    </w:p>
    <w:tbl>
      <w:tblPr>
        <w:tblStyle w:val="TableGrid"/>
        <w:tblW w:w="0" w:type="auto"/>
        <w:tblInd w:w="895" w:type="dxa"/>
        <w:tblLook w:val="04A0" w:firstRow="1" w:lastRow="0" w:firstColumn="1" w:lastColumn="0" w:noHBand="0" w:noVBand="1"/>
      </w:tblPr>
      <w:tblGrid>
        <w:gridCol w:w="4230"/>
        <w:gridCol w:w="1980"/>
      </w:tblGrid>
      <w:tr w:rsidR="00312176" w:rsidRPr="005F14A8" w14:paraId="53A865C2" w14:textId="77777777" w:rsidTr="2908848B">
        <w:tc>
          <w:tcPr>
            <w:tcW w:w="4230" w:type="dxa"/>
          </w:tcPr>
          <w:p w14:paraId="1612B3AA" w14:textId="1DA39980" w:rsidR="00312176" w:rsidRPr="00DC61B5" w:rsidRDefault="00312176" w:rsidP="001137E4">
            <w:pPr>
              <w:rPr>
                <w:b/>
                <w:bCs/>
                <w:i/>
              </w:rPr>
            </w:pPr>
            <w:r w:rsidRPr="00DC61B5">
              <w:rPr>
                <w:b/>
                <w:bCs/>
                <w:i/>
              </w:rPr>
              <w:t>Exams:</w:t>
            </w:r>
          </w:p>
        </w:tc>
        <w:tc>
          <w:tcPr>
            <w:tcW w:w="1980" w:type="dxa"/>
          </w:tcPr>
          <w:p w14:paraId="66833C2D" w14:textId="77777777" w:rsidR="00312176" w:rsidRPr="005F14A8" w:rsidRDefault="00312176" w:rsidP="001137E4"/>
        </w:tc>
      </w:tr>
      <w:tr w:rsidR="00371598" w:rsidRPr="005F14A8" w14:paraId="412000DE" w14:textId="77777777" w:rsidTr="2908848B">
        <w:tc>
          <w:tcPr>
            <w:tcW w:w="4230" w:type="dxa"/>
          </w:tcPr>
          <w:p w14:paraId="54D5B785" w14:textId="77777777" w:rsidR="00371598" w:rsidRPr="005F14A8" w:rsidRDefault="00371598" w:rsidP="001137E4">
            <w:r w:rsidRPr="005F14A8">
              <w:t>Exam 1</w:t>
            </w:r>
          </w:p>
        </w:tc>
        <w:tc>
          <w:tcPr>
            <w:tcW w:w="1980" w:type="dxa"/>
          </w:tcPr>
          <w:p w14:paraId="25EE46D4" w14:textId="0FE199D4" w:rsidR="00371598" w:rsidRPr="005F14A8" w:rsidRDefault="54052664" w:rsidP="001137E4">
            <w:r w:rsidRPr="005F14A8">
              <w:t>23</w:t>
            </w:r>
            <w:r w:rsidR="7E7B170D" w:rsidRPr="005F14A8">
              <w:t xml:space="preserve"> </w:t>
            </w:r>
            <w:r w:rsidR="54593C17" w:rsidRPr="005F14A8">
              <w:t>%</w:t>
            </w:r>
          </w:p>
        </w:tc>
      </w:tr>
      <w:tr w:rsidR="00371598" w:rsidRPr="005F14A8" w14:paraId="72A7736F" w14:textId="77777777" w:rsidTr="2908848B">
        <w:tc>
          <w:tcPr>
            <w:tcW w:w="4230" w:type="dxa"/>
          </w:tcPr>
          <w:p w14:paraId="03CE13ED" w14:textId="77777777" w:rsidR="00371598" w:rsidRPr="005F14A8" w:rsidRDefault="00371598" w:rsidP="001137E4">
            <w:r w:rsidRPr="005F14A8">
              <w:t>Exam 2</w:t>
            </w:r>
          </w:p>
        </w:tc>
        <w:tc>
          <w:tcPr>
            <w:tcW w:w="1980" w:type="dxa"/>
          </w:tcPr>
          <w:p w14:paraId="13DF2552" w14:textId="6BA8292D" w:rsidR="00371598" w:rsidRPr="005F14A8" w:rsidRDefault="369EC66D" w:rsidP="001137E4">
            <w:r w:rsidRPr="005F14A8">
              <w:t>23</w:t>
            </w:r>
            <w:r w:rsidR="6EA301A8" w:rsidRPr="005F14A8">
              <w:t xml:space="preserve"> %</w:t>
            </w:r>
          </w:p>
        </w:tc>
      </w:tr>
      <w:tr w:rsidR="00371598" w:rsidRPr="005F14A8" w14:paraId="573800CA" w14:textId="77777777" w:rsidTr="2908848B">
        <w:tc>
          <w:tcPr>
            <w:tcW w:w="4230" w:type="dxa"/>
          </w:tcPr>
          <w:p w14:paraId="1D044F74" w14:textId="2DA91F3C" w:rsidR="00371598" w:rsidRPr="005F14A8" w:rsidRDefault="533E59CA" w:rsidP="001137E4">
            <w:proofErr w:type="spellStart"/>
            <w:r w:rsidRPr="005F14A8">
              <w:t>Comprehesive</w:t>
            </w:r>
            <w:proofErr w:type="spellEnd"/>
            <w:r w:rsidRPr="005F14A8">
              <w:t xml:space="preserve"> </w:t>
            </w:r>
            <w:r w:rsidR="00371598" w:rsidRPr="005F14A8">
              <w:t xml:space="preserve">Final Exam </w:t>
            </w:r>
          </w:p>
        </w:tc>
        <w:tc>
          <w:tcPr>
            <w:tcW w:w="1980" w:type="dxa"/>
          </w:tcPr>
          <w:p w14:paraId="4968DECB" w14:textId="7C92AD9D" w:rsidR="00371598" w:rsidRPr="005F14A8" w:rsidRDefault="7AEA6721" w:rsidP="001137E4">
            <w:r w:rsidRPr="005F14A8">
              <w:t>23</w:t>
            </w:r>
            <w:r w:rsidR="785053CF" w:rsidRPr="005F14A8">
              <w:t xml:space="preserve"> %</w:t>
            </w:r>
          </w:p>
        </w:tc>
      </w:tr>
      <w:tr w:rsidR="00312176" w:rsidRPr="005F14A8" w14:paraId="184E2C2D" w14:textId="77777777" w:rsidTr="2908848B">
        <w:tc>
          <w:tcPr>
            <w:tcW w:w="4230" w:type="dxa"/>
          </w:tcPr>
          <w:p w14:paraId="2429C293" w14:textId="59F56404" w:rsidR="00312176" w:rsidRPr="00DC61B5" w:rsidRDefault="00312176" w:rsidP="001137E4">
            <w:pPr>
              <w:rPr>
                <w:b/>
                <w:bCs/>
                <w:i/>
              </w:rPr>
            </w:pPr>
            <w:bookmarkStart w:id="0" w:name="_GoBack" w:colFirst="0" w:colLast="0"/>
            <w:proofErr w:type="gramStart"/>
            <w:r w:rsidRPr="00DC61B5">
              <w:rPr>
                <w:b/>
                <w:bCs/>
                <w:i/>
              </w:rPr>
              <w:t>Other</w:t>
            </w:r>
            <w:proofErr w:type="gramEnd"/>
            <w:r w:rsidRPr="00DC61B5">
              <w:rPr>
                <w:b/>
                <w:bCs/>
                <w:i/>
              </w:rPr>
              <w:t xml:space="preserve"> Course Work: </w:t>
            </w:r>
          </w:p>
        </w:tc>
        <w:tc>
          <w:tcPr>
            <w:tcW w:w="1980" w:type="dxa"/>
          </w:tcPr>
          <w:p w14:paraId="711A4822" w14:textId="77777777" w:rsidR="00312176" w:rsidRPr="005F14A8" w:rsidRDefault="00312176" w:rsidP="001137E4"/>
        </w:tc>
      </w:tr>
      <w:bookmarkEnd w:id="0"/>
      <w:tr w:rsidR="00371598" w:rsidRPr="005F14A8" w14:paraId="1450AEEA" w14:textId="77777777" w:rsidTr="2908848B">
        <w:tc>
          <w:tcPr>
            <w:tcW w:w="4230" w:type="dxa"/>
          </w:tcPr>
          <w:p w14:paraId="1A832691" w14:textId="75E41E59" w:rsidR="00371598" w:rsidRPr="005F14A8" w:rsidRDefault="00371598" w:rsidP="001137E4">
            <w:r w:rsidRPr="005F14A8">
              <w:t>Partners in Patho</w:t>
            </w:r>
            <w:r w:rsidR="008A7C60" w:rsidRPr="005F14A8">
              <w:t xml:space="preserve"> </w:t>
            </w:r>
            <w:r w:rsidR="007D6FDF" w:rsidRPr="005F14A8">
              <w:t>Quizzes/ Assignments</w:t>
            </w:r>
          </w:p>
        </w:tc>
        <w:tc>
          <w:tcPr>
            <w:tcW w:w="1980" w:type="dxa"/>
          </w:tcPr>
          <w:p w14:paraId="346B52B5" w14:textId="364861A8" w:rsidR="00371598" w:rsidRPr="005F14A8" w:rsidRDefault="00312176" w:rsidP="001137E4">
            <w:r w:rsidRPr="005F14A8">
              <w:t>6%</w:t>
            </w:r>
          </w:p>
        </w:tc>
      </w:tr>
      <w:tr w:rsidR="00371598" w:rsidRPr="005F14A8" w14:paraId="1C9155AF" w14:textId="77777777" w:rsidTr="2908848B">
        <w:tc>
          <w:tcPr>
            <w:tcW w:w="4230" w:type="dxa"/>
          </w:tcPr>
          <w:p w14:paraId="76531395" w14:textId="5724C31F" w:rsidR="00371598" w:rsidRPr="005F14A8" w:rsidRDefault="008A7C60" w:rsidP="001137E4">
            <w:r w:rsidRPr="005F14A8">
              <w:t xml:space="preserve">Class Participation </w:t>
            </w:r>
            <w:r w:rsidR="00F746C0" w:rsidRPr="005F14A8">
              <w:t>/</w:t>
            </w:r>
            <w:proofErr w:type="spellStart"/>
            <w:r w:rsidR="00F746C0" w:rsidRPr="005F14A8">
              <w:t>Tophat</w:t>
            </w:r>
            <w:proofErr w:type="spellEnd"/>
          </w:p>
        </w:tc>
        <w:tc>
          <w:tcPr>
            <w:tcW w:w="1980" w:type="dxa"/>
          </w:tcPr>
          <w:p w14:paraId="6C232D64" w14:textId="08624A10" w:rsidR="00371598" w:rsidRPr="005F14A8" w:rsidRDefault="00312176" w:rsidP="001137E4">
            <w:r w:rsidRPr="005F14A8">
              <w:t>6%</w:t>
            </w:r>
          </w:p>
        </w:tc>
      </w:tr>
      <w:tr w:rsidR="00F746C0" w:rsidRPr="005F14A8" w14:paraId="74BB4AA4" w14:textId="77777777" w:rsidTr="2908848B">
        <w:tc>
          <w:tcPr>
            <w:tcW w:w="4230" w:type="dxa"/>
          </w:tcPr>
          <w:p w14:paraId="2D3CC9BE" w14:textId="5D73D1B5" w:rsidR="00F746C0" w:rsidRPr="005F14A8" w:rsidRDefault="007D6FDF" w:rsidP="001137E4">
            <w:proofErr w:type="spellStart"/>
            <w:r w:rsidRPr="005F14A8">
              <w:t>FlipGrid</w:t>
            </w:r>
            <w:proofErr w:type="spellEnd"/>
          </w:p>
        </w:tc>
        <w:tc>
          <w:tcPr>
            <w:tcW w:w="1980" w:type="dxa"/>
          </w:tcPr>
          <w:p w14:paraId="10144582" w14:textId="3DBFEAE1" w:rsidR="00F746C0" w:rsidRPr="005F14A8" w:rsidRDefault="00312176" w:rsidP="001137E4">
            <w:r w:rsidRPr="005F14A8">
              <w:t>6%</w:t>
            </w:r>
          </w:p>
        </w:tc>
      </w:tr>
      <w:tr w:rsidR="00371598" w:rsidRPr="005F14A8" w14:paraId="43CD318D" w14:textId="77777777" w:rsidTr="2908848B">
        <w:tc>
          <w:tcPr>
            <w:tcW w:w="4230" w:type="dxa"/>
          </w:tcPr>
          <w:p w14:paraId="0E90D3E6" w14:textId="3F410324" w:rsidR="00371598" w:rsidRPr="005F14A8" w:rsidRDefault="25C47942" w:rsidP="001137E4">
            <w:r w:rsidRPr="005F14A8">
              <w:t xml:space="preserve"> </w:t>
            </w:r>
            <w:r w:rsidR="2545028D" w:rsidRPr="005F14A8">
              <w:t xml:space="preserve">  </w:t>
            </w:r>
            <w:r w:rsidR="77F03F8F" w:rsidRPr="005F14A8">
              <w:t>Evolve</w:t>
            </w:r>
            <w:r w:rsidR="356DF084" w:rsidRPr="005F14A8">
              <w:t xml:space="preserve"> Resources - </w:t>
            </w:r>
            <w:r w:rsidR="441FAA61" w:rsidRPr="005F14A8">
              <w:t xml:space="preserve">Elsevier Adaptive quizzing </w:t>
            </w:r>
            <w:r w:rsidR="10E06FCC" w:rsidRPr="005F14A8">
              <w:t>(</w:t>
            </w:r>
            <w:r w:rsidR="441FAA61" w:rsidRPr="005F14A8">
              <w:t>EAQ</w:t>
            </w:r>
            <w:r w:rsidR="4D866932" w:rsidRPr="005F14A8">
              <w:t>)</w:t>
            </w:r>
            <w:r w:rsidR="441FAA61" w:rsidRPr="005F14A8">
              <w:t xml:space="preserve">, </w:t>
            </w:r>
            <w:r w:rsidR="051476EA" w:rsidRPr="005F14A8">
              <w:t>HESI Case Studies and Practice Tests,</w:t>
            </w:r>
            <w:r w:rsidR="2218D966" w:rsidRPr="005F14A8">
              <w:t xml:space="preserve"> </w:t>
            </w:r>
            <w:r w:rsidR="051476EA" w:rsidRPr="005F14A8">
              <w:t xml:space="preserve">Shadow Health </w:t>
            </w:r>
            <w:r w:rsidR="523B8A9A" w:rsidRPr="005F14A8">
              <w:t>Digital Clinical Experience</w:t>
            </w:r>
          </w:p>
        </w:tc>
        <w:tc>
          <w:tcPr>
            <w:tcW w:w="1980" w:type="dxa"/>
          </w:tcPr>
          <w:p w14:paraId="651DD04E" w14:textId="260FE5EC" w:rsidR="00371598" w:rsidRPr="005F14A8" w:rsidRDefault="00312176" w:rsidP="001137E4">
            <w:pPr>
              <w:rPr>
                <w:u w:val="single"/>
              </w:rPr>
            </w:pPr>
            <w:r w:rsidRPr="005F14A8">
              <w:rPr>
                <w:u w:val="single"/>
              </w:rPr>
              <w:t>6%</w:t>
            </w:r>
          </w:p>
        </w:tc>
      </w:tr>
      <w:tr w:rsidR="00312176" w:rsidRPr="005F14A8" w14:paraId="45F606B5" w14:textId="77777777" w:rsidTr="2908848B">
        <w:tc>
          <w:tcPr>
            <w:tcW w:w="4230" w:type="dxa"/>
          </w:tcPr>
          <w:p w14:paraId="5A370042" w14:textId="16751E25" w:rsidR="00312176" w:rsidRPr="005F14A8" w:rsidRDefault="00312176" w:rsidP="001137E4">
            <w:r w:rsidRPr="005F14A8">
              <w:t>CLIC Math</w:t>
            </w:r>
          </w:p>
        </w:tc>
        <w:tc>
          <w:tcPr>
            <w:tcW w:w="1980" w:type="dxa"/>
          </w:tcPr>
          <w:p w14:paraId="0B11D3C6" w14:textId="3C22559E" w:rsidR="00312176" w:rsidRPr="005F14A8" w:rsidRDefault="132A315F" w:rsidP="001137E4">
            <w:pPr>
              <w:rPr>
                <w:u w:val="single"/>
              </w:rPr>
            </w:pPr>
            <w:r w:rsidRPr="005F14A8">
              <w:rPr>
                <w:u w:val="single"/>
              </w:rPr>
              <w:t xml:space="preserve">7 </w:t>
            </w:r>
            <w:r w:rsidR="00312176" w:rsidRPr="005F14A8">
              <w:rPr>
                <w:u w:val="single"/>
              </w:rPr>
              <w:t>%</w:t>
            </w:r>
          </w:p>
        </w:tc>
      </w:tr>
      <w:tr w:rsidR="00371598" w:rsidRPr="005F14A8" w14:paraId="0B5F090E" w14:textId="77777777" w:rsidTr="2908848B">
        <w:tc>
          <w:tcPr>
            <w:tcW w:w="4230" w:type="dxa"/>
          </w:tcPr>
          <w:p w14:paraId="7B71F61A" w14:textId="77777777" w:rsidR="00371598" w:rsidRPr="005F14A8" w:rsidRDefault="00371598" w:rsidP="001137E4">
            <w:pPr>
              <w:jc w:val="right"/>
            </w:pPr>
            <w:r w:rsidRPr="005F14A8">
              <w:t>Total</w:t>
            </w:r>
          </w:p>
        </w:tc>
        <w:tc>
          <w:tcPr>
            <w:tcW w:w="1980" w:type="dxa"/>
          </w:tcPr>
          <w:p w14:paraId="5DFB43A5" w14:textId="77777777" w:rsidR="00371598" w:rsidRPr="005F14A8" w:rsidRDefault="00371598" w:rsidP="001137E4">
            <w:r w:rsidRPr="005F14A8">
              <w:t>100%</w:t>
            </w:r>
          </w:p>
        </w:tc>
      </w:tr>
    </w:tbl>
    <w:p w14:paraId="71AE3376" w14:textId="77777777" w:rsidR="00312176" w:rsidRPr="005F14A8" w:rsidRDefault="00312176" w:rsidP="007E7952">
      <w:pPr>
        <w:autoSpaceDE w:val="0"/>
        <w:autoSpaceDN w:val="0"/>
        <w:adjustRightInd w:val="0"/>
        <w:rPr>
          <w:rFonts w:eastAsia="Times New Roman"/>
        </w:rPr>
      </w:pPr>
    </w:p>
    <w:p w14:paraId="4DBAA36C" w14:textId="0D1BC6F3" w:rsidR="00371598" w:rsidRPr="00D16BE8" w:rsidRDefault="00371598" w:rsidP="007E7952">
      <w:pPr>
        <w:autoSpaceDE w:val="0"/>
        <w:autoSpaceDN w:val="0"/>
        <w:adjustRightInd w:val="0"/>
        <w:rPr>
          <w:rFonts w:eastAsia="Times New Roman"/>
        </w:rPr>
      </w:pPr>
      <w:r w:rsidRPr="005F14A8">
        <w:rPr>
          <w:rFonts w:eastAsia="Times New Roman"/>
        </w:rPr>
        <w:t xml:space="preserve">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w:t>
      </w:r>
      <w:r w:rsidR="00312176" w:rsidRPr="005F14A8">
        <w:rPr>
          <w:rFonts w:eastAsia="Times New Roman"/>
        </w:rPr>
        <w:t xml:space="preserve">Computer camera must show all of your face or the exam will be considered invalid. No screenshots of the exam or documentation of exam questions will be allowed. </w:t>
      </w:r>
      <w:r w:rsidRPr="005F14A8">
        <w:rPr>
          <w:rFonts w:eastAsia="Times New Roman"/>
        </w:rPr>
        <w:t xml:space="preserve">All testing is based on honor code, students found breaching the honor code will be </w:t>
      </w:r>
      <w:r w:rsidR="00103E0F" w:rsidRPr="005F14A8">
        <w:rPr>
          <w:rFonts w:eastAsia="Times New Roman"/>
        </w:rPr>
        <w:t>reported to the Dean of Students Office.</w:t>
      </w:r>
      <w:r w:rsidR="00103E0F">
        <w:rPr>
          <w:rFonts w:eastAsia="Times New Roman"/>
        </w:rPr>
        <w:t xml:space="preserve"> </w:t>
      </w:r>
    </w:p>
    <w:p w14:paraId="74F7D287" w14:textId="223048D5" w:rsidR="003D4720" w:rsidRPr="00D16BE8" w:rsidRDefault="003D4720" w:rsidP="0023398B"/>
    <w:p w14:paraId="0714314E" w14:textId="77777777" w:rsidR="00CC5752" w:rsidRPr="005F14A8" w:rsidRDefault="00CA6CED" w:rsidP="00160283">
      <w:pPr>
        <w:tabs>
          <w:tab w:val="left" w:pos="720"/>
          <w:tab w:val="left" w:pos="1440"/>
          <w:tab w:val="left" w:pos="2160"/>
          <w:tab w:val="left" w:pos="2880"/>
          <w:tab w:val="left" w:pos="3600"/>
          <w:tab w:val="left" w:pos="4544"/>
        </w:tabs>
        <w:rPr>
          <w:i/>
        </w:rPr>
      </w:pPr>
      <w:r w:rsidRPr="005F14A8">
        <w:rPr>
          <w:i/>
        </w:rPr>
        <w:t>Course Average</w:t>
      </w:r>
    </w:p>
    <w:p w14:paraId="501B38CF" w14:textId="5E73D9D2" w:rsidR="00CA6CED" w:rsidRPr="005F14A8" w:rsidRDefault="00CA6CED" w:rsidP="00126D02">
      <w:r w:rsidRPr="005F14A8">
        <w:t>Students must have an average exam score of at least 74% after taking all scheduled course exams, in order to pass the course. Students must achieve an average of 74% on exams (cumulatively) before the remaining assignment percentages are calculated into the final course grade.</w:t>
      </w:r>
      <w:r w:rsidR="00126D02" w:rsidRPr="005F14A8">
        <w:t xml:space="preserve"> Students must earn an average of 74% on each component of the course (exams and assignments)</w:t>
      </w:r>
      <w:r w:rsidR="003C6193" w:rsidRPr="005F14A8">
        <w:t>.</w:t>
      </w:r>
      <w:r w:rsidR="00126D02" w:rsidRPr="005F14A8">
        <w:t xml:space="preserve"> </w:t>
      </w:r>
    </w:p>
    <w:p w14:paraId="21B3040E" w14:textId="77777777" w:rsidR="00CA6CED" w:rsidRPr="005F14A8" w:rsidRDefault="00CA6CED" w:rsidP="00160283">
      <w:pPr>
        <w:tabs>
          <w:tab w:val="left" w:pos="720"/>
          <w:tab w:val="left" w:pos="1440"/>
          <w:tab w:val="left" w:pos="2160"/>
          <w:tab w:val="left" w:pos="2880"/>
          <w:tab w:val="left" w:pos="3600"/>
          <w:tab w:val="left" w:pos="4544"/>
        </w:tabs>
      </w:pPr>
    </w:p>
    <w:p w14:paraId="1CE05378" w14:textId="2CBB1F78" w:rsidR="00160283" w:rsidRPr="005F14A8" w:rsidRDefault="00160283" w:rsidP="00160283">
      <w:pPr>
        <w:tabs>
          <w:tab w:val="left" w:pos="720"/>
          <w:tab w:val="left" w:pos="1440"/>
          <w:tab w:val="left" w:pos="2160"/>
          <w:tab w:val="left" w:pos="2880"/>
          <w:tab w:val="left" w:pos="3600"/>
          <w:tab w:val="left" w:pos="4544"/>
        </w:tabs>
      </w:pPr>
      <w:r w:rsidRPr="005F14A8">
        <w:t>Progression in the College of Nursing baccalaureate program requires that students maintain a “C” or above for all required nursing courses.</w:t>
      </w:r>
    </w:p>
    <w:p w14:paraId="64EEE115" w14:textId="77777777" w:rsidR="00160283" w:rsidRPr="005F14A8" w:rsidRDefault="00160283" w:rsidP="00160283">
      <w:pPr>
        <w:tabs>
          <w:tab w:val="left" w:pos="720"/>
          <w:tab w:val="left" w:pos="1440"/>
          <w:tab w:val="left" w:pos="2160"/>
          <w:tab w:val="left" w:pos="2880"/>
          <w:tab w:val="left" w:pos="3600"/>
          <w:tab w:val="left" w:pos="4544"/>
        </w:tabs>
        <w:rPr>
          <w:rStyle w:val="Hyperlink"/>
        </w:rPr>
      </w:pPr>
      <w:r w:rsidRPr="005F14A8">
        <w:fldChar w:fldCharType="begin"/>
      </w:r>
      <w:r w:rsidRPr="005F14A8">
        <w:instrText xml:space="preserve"> HYPERLINK "https://con-main.sites.medinfo.ufl.edu/files/2011/05/S2.03-Academic-Progression-for-Baccalaureate-Degree-Students.pdf" </w:instrText>
      </w:r>
      <w:r w:rsidRPr="005F14A8">
        <w:fldChar w:fldCharType="separate"/>
      </w:r>
      <w:r w:rsidRPr="005F14A8">
        <w:rPr>
          <w:rStyle w:val="Hyperlink"/>
        </w:rPr>
        <w:t>https://con-main.sites.medinfo.ufl.edu/files/2011/05/S2.03-Academic-Progression-for-Baccalaureate-Degree-Students.pdf</w:t>
      </w:r>
    </w:p>
    <w:p w14:paraId="62546879" w14:textId="13BD87C3" w:rsidR="003D4720" w:rsidRPr="005F14A8" w:rsidRDefault="00160283" w:rsidP="0023398B">
      <w:r w:rsidRPr="005F14A8">
        <w:fldChar w:fldCharType="end"/>
      </w:r>
    </w:p>
    <w:p w14:paraId="5B38C54B" w14:textId="77777777" w:rsidR="0023398B" w:rsidRPr="005F14A8" w:rsidRDefault="00371598" w:rsidP="0023398B">
      <w:pPr>
        <w:rPr>
          <w:u w:val="single"/>
        </w:rPr>
      </w:pPr>
      <w:r w:rsidRPr="005F14A8">
        <w:rPr>
          <w:u w:val="single"/>
        </w:rPr>
        <w:t xml:space="preserve">CLASS ATTENDANCE AND </w:t>
      </w:r>
      <w:r w:rsidR="0023398B" w:rsidRPr="005F14A8">
        <w:rPr>
          <w:u w:val="single"/>
        </w:rPr>
        <w:t>MAKE</w:t>
      </w:r>
      <w:r w:rsidR="0027216F" w:rsidRPr="005F14A8">
        <w:rPr>
          <w:u w:val="single"/>
        </w:rPr>
        <w:t xml:space="preserve"> </w:t>
      </w:r>
      <w:r w:rsidR="0023398B" w:rsidRPr="005F14A8">
        <w:rPr>
          <w:u w:val="single"/>
        </w:rPr>
        <w:t>UP POLICY</w:t>
      </w:r>
    </w:p>
    <w:p w14:paraId="2BF5B832" w14:textId="451ACF0A" w:rsidR="00371598" w:rsidRPr="005F14A8" w:rsidRDefault="00371598" w:rsidP="00371598">
      <w:pPr>
        <w:autoSpaceDE w:val="0"/>
        <w:autoSpaceDN w:val="0"/>
        <w:adjustRightInd w:val="0"/>
        <w:rPr>
          <w:color w:val="000000"/>
        </w:rPr>
      </w:pPr>
      <w:r w:rsidRPr="005F14A8">
        <w:rPr>
          <w:color w:val="000000"/>
        </w:rPr>
        <w:t>Collaborative learning is an essential component of this course; therefore, attendance is expected at all scheduled class</w:t>
      </w:r>
      <w:r w:rsidR="00312176" w:rsidRPr="005F14A8">
        <w:rPr>
          <w:color w:val="000000"/>
        </w:rPr>
        <w:t>es.</w:t>
      </w:r>
      <w:r w:rsidRPr="005F14A8">
        <w:rPr>
          <w:color w:val="000000"/>
        </w:rPr>
        <w:t xml:space="preserve"> Advanced notice of absence is expected. In general, acceptable reasons for absence from or failure to participate in class include illness, serious family emergencies, special curricular requirements (e.g., professional conferences </w:t>
      </w:r>
      <w:r w:rsidRPr="005F14A8">
        <w:rPr>
          <w:b/>
          <w:color w:val="000000"/>
        </w:rPr>
        <w:t>with advanced notice</w:t>
      </w:r>
      <w:r w:rsidR="00312176" w:rsidRPr="005F14A8">
        <w:rPr>
          <w:b/>
          <w:color w:val="000000"/>
        </w:rPr>
        <w:t xml:space="preserve"> and approval</w:t>
      </w:r>
      <w:r w:rsidRPr="005F14A8">
        <w:rPr>
          <w:color w:val="000000"/>
        </w:rPr>
        <w:t>), military obligation, severe weather conditions, religious holidays, and participation in official university activities. Absences from class for court-imposed legal obligations (e.g., jury duty or subpoena) are excused.</w:t>
      </w:r>
      <w:r w:rsidR="00D16BE8" w:rsidRPr="005F14A8">
        <w:rPr>
          <w:color w:val="000000"/>
        </w:rPr>
        <w:t xml:space="preserve"> </w:t>
      </w:r>
      <w:r w:rsidR="00312176" w:rsidRPr="005F14A8">
        <w:rPr>
          <w:color w:val="000000"/>
        </w:rPr>
        <w:t xml:space="preserve">Makeup assignments for excused absences will be negotiated with the instructor. If the students </w:t>
      </w:r>
      <w:proofErr w:type="gramStart"/>
      <w:r w:rsidR="00312176" w:rsidRPr="005F14A8">
        <w:rPr>
          <w:color w:val="000000"/>
        </w:rPr>
        <w:t>does</w:t>
      </w:r>
      <w:proofErr w:type="gramEnd"/>
      <w:r w:rsidR="00312176" w:rsidRPr="005F14A8">
        <w:rPr>
          <w:color w:val="000000"/>
        </w:rPr>
        <w:t xml:space="preserve"> not attend class, the class participation points may not be </w:t>
      </w:r>
      <w:r w:rsidR="00312176" w:rsidRPr="005F14A8">
        <w:rPr>
          <w:color w:val="000000"/>
        </w:rPr>
        <w:lastRenderedPageBreak/>
        <w:t>awarded. You must be present in class to receive these points</w:t>
      </w:r>
      <w:r w:rsidRPr="005F14A8">
        <w:rPr>
          <w:b/>
          <w:color w:val="000000"/>
        </w:rPr>
        <w:t xml:space="preserve"> If at all possible</w:t>
      </w:r>
      <w:r w:rsidRPr="005F14A8">
        <w:rPr>
          <w:color w:val="000000"/>
        </w:rPr>
        <w:t xml:space="preserve">, the course instructor must be notified in advance if an exam is missed due to an extenuating circumstance.  If no notice is given or without prior approval of an absence for a reason listed above, a grade of zero </w:t>
      </w:r>
      <w:r w:rsidR="00302C3A" w:rsidRPr="005F14A8">
        <w:rPr>
          <w:color w:val="000000"/>
        </w:rPr>
        <w:t>may</w:t>
      </w:r>
      <w:r w:rsidRPr="005F14A8">
        <w:rPr>
          <w:color w:val="000000"/>
        </w:rPr>
        <w:t xml:space="preserve"> be assigned.  Students may not opt out of any exams.   </w:t>
      </w:r>
    </w:p>
    <w:p w14:paraId="0CA829DD" w14:textId="77777777" w:rsidR="00371598" w:rsidRPr="005F14A8" w:rsidRDefault="00371598" w:rsidP="00371598">
      <w:pPr>
        <w:autoSpaceDE w:val="0"/>
        <w:autoSpaceDN w:val="0"/>
        <w:adjustRightInd w:val="0"/>
      </w:pPr>
    </w:p>
    <w:p w14:paraId="2A5AB2A4" w14:textId="77777777" w:rsidR="00371598" w:rsidRPr="005F14A8" w:rsidRDefault="00371598" w:rsidP="00371598">
      <w:pPr>
        <w:autoSpaceDE w:val="0"/>
        <w:autoSpaceDN w:val="0"/>
        <w:adjustRightInd w:val="0"/>
      </w:pPr>
      <w:r w:rsidRPr="005F14A8">
        <w:t>Requirements for class attendance and make-up exams, assignments, and other work in this course are consistent with university policies that can be found at:</w:t>
      </w:r>
    </w:p>
    <w:p w14:paraId="74840F9F" w14:textId="19D17305" w:rsidR="00371598" w:rsidRPr="005F14A8" w:rsidRDefault="00DC61B5" w:rsidP="00371598">
      <w:pPr>
        <w:autoSpaceDE w:val="0"/>
        <w:autoSpaceDN w:val="0"/>
        <w:adjustRightInd w:val="0"/>
      </w:pPr>
      <w:hyperlink r:id="rId14" w:history="1">
        <w:r w:rsidR="00371598" w:rsidRPr="005F14A8">
          <w:rPr>
            <w:rStyle w:val="Hyperlink"/>
            <w:u w:val="none"/>
          </w:rPr>
          <w:t>https://catalog.ufl.edu/ugrad/current/regulations/info/attendance.aspx</w:t>
        </w:r>
      </w:hyperlink>
      <w:r w:rsidR="00371598" w:rsidRPr="005F14A8">
        <w:t xml:space="preserve">. </w:t>
      </w:r>
    </w:p>
    <w:p w14:paraId="3F3D8A43" w14:textId="77777777" w:rsidR="00F746C0" w:rsidRPr="005F14A8" w:rsidRDefault="00F746C0" w:rsidP="00F746C0">
      <w:pPr>
        <w:autoSpaceDE w:val="0"/>
        <w:autoSpaceDN w:val="0"/>
        <w:adjustRightInd w:val="0"/>
        <w:rPr>
          <w:color w:val="000000"/>
          <w:u w:val="single"/>
        </w:rPr>
      </w:pPr>
    </w:p>
    <w:p w14:paraId="3F0F1370" w14:textId="77777777" w:rsidR="00DA3FCC" w:rsidRPr="005F14A8" w:rsidRDefault="00DA3FCC" w:rsidP="00F746C0">
      <w:pPr>
        <w:autoSpaceDE w:val="0"/>
        <w:autoSpaceDN w:val="0"/>
        <w:adjustRightInd w:val="0"/>
        <w:rPr>
          <w:color w:val="000000"/>
          <w:u w:val="single"/>
        </w:rPr>
      </w:pPr>
    </w:p>
    <w:p w14:paraId="3CE7D12C" w14:textId="7D68F86B" w:rsidR="00F746C0" w:rsidRPr="005F14A8" w:rsidRDefault="00F746C0" w:rsidP="00F746C0">
      <w:pPr>
        <w:autoSpaceDE w:val="0"/>
        <w:autoSpaceDN w:val="0"/>
        <w:adjustRightInd w:val="0"/>
        <w:rPr>
          <w:color w:val="000000"/>
          <w:u w:val="single"/>
        </w:rPr>
      </w:pPr>
      <w:r w:rsidRPr="005F14A8">
        <w:rPr>
          <w:color w:val="000000"/>
          <w:u w:val="single"/>
        </w:rPr>
        <w:t>LATE ASSIGNMENTS</w:t>
      </w:r>
    </w:p>
    <w:p w14:paraId="24506AAA" w14:textId="77777777" w:rsidR="00F746C0" w:rsidRPr="00D16BE8" w:rsidRDefault="00F746C0" w:rsidP="00F746C0">
      <w:pPr>
        <w:rPr>
          <w:color w:val="000000"/>
        </w:rPr>
      </w:pPr>
      <w:r w:rsidRPr="005F14A8">
        <w:rPr>
          <w:color w:val="000000"/>
        </w:rPr>
        <w:t>No late assignments will be accepted.  Students are expected to plan in advance and submit assignments by posted due dates. Students will receive a zero on a late assignment.  Accommodations will only be provided for excused absences.</w:t>
      </w:r>
      <w:r w:rsidRPr="00D16BE8">
        <w:rPr>
          <w:color w:val="000000"/>
        </w:rPr>
        <w:t xml:space="preserve"> </w:t>
      </w:r>
    </w:p>
    <w:p w14:paraId="1535465A" w14:textId="6B8D6043" w:rsidR="00CC6E6D" w:rsidRPr="00D16BE8" w:rsidRDefault="00CC6E6D">
      <w:pPr>
        <w:rPr>
          <w:u w:val="single"/>
        </w:rPr>
      </w:pPr>
    </w:p>
    <w:p w14:paraId="49437358" w14:textId="18C33E2F" w:rsidR="00F93AF3" w:rsidRPr="00D16BE8" w:rsidRDefault="00F93AF3" w:rsidP="00F93AF3">
      <w:r w:rsidRPr="00D16BE8">
        <w:rPr>
          <w:u w:val="single"/>
        </w:rPr>
        <w:t xml:space="preserve">GRADING SCALE/QUALITY POINTS </w:t>
      </w:r>
    </w:p>
    <w:p w14:paraId="3BACCF76" w14:textId="77777777" w:rsidR="00F93AF3" w:rsidRPr="00D16BE8" w:rsidRDefault="00F93AF3" w:rsidP="00F93AF3">
      <w:r w:rsidRPr="00D16BE8">
        <w:t xml:space="preserve">  </w:t>
      </w:r>
      <w:r w:rsidRPr="00D16BE8">
        <w:tab/>
        <w:t>A</w:t>
      </w:r>
      <w:r w:rsidRPr="00D16BE8">
        <w:tab/>
        <w:t>95-100</w:t>
      </w:r>
      <w:r w:rsidRPr="00D16BE8">
        <w:tab/>
        <w:t>(4.0)</w:t>
      </w:r>
      <w:r w:rsidRPr="00D16BE8">
        <w:tab/>
      </w:r>
      <w:r w:rsidRPr="00D16BE8">
        <w:tab/>
        <w:t>C</w:t>
      </w:r>
      <w:r w:rsidRPr="00D16BE8">
        <w:tab/>
        <w:t>74-79* (2.0)</w:t>
      </w:r>
    </w:p>
    <w:p w14:paraId="6F9FA932" w14:textId="77777777" w:rsidR="00F93AF3" w:rsidRPr="00D16BE8" w:rsidRDefault="00F93AF3" w:rsidP="00F93AF3">
      <w:r w:rsidRPr="00D16BE8">
        <w:tab/>
        <w:t>A-</w:t>
      </w:r>
      <w:r w:rsidRPr="00D16BE8">
        <w:tab/>
        <w:t>93-94</w:t>
      </w:r>
      <w:proofErr w:type="gramStart"/>
      <w:r w:rsidRPr="00D16BE8">
        <w:t xml:space="preserve">   (</w:t>
      </w:r>
      <w:proofErr w:type="gramEnd"/>
      <w:r w:rsidRPr="00D16BE8">
        <w:t>3.67)</w:t>
      </w:r>
      <w:r w:rsidRPr="00D16BE8">
        <w:tab/>
      </w:r>
      <w:r w:rsidRPr="00D16BE8">
        <w:tab/>
        <w:t>C-</w:t>
      </w:r>
      <w:r w:rsidRPr="00D16BE8">
        <w:tab/>
        <w:t>72-73   (1.67)</w:t>
      </w:r>
    </w:p>
    <w:p w14:paraId="5B2AE05E" w14:textId="77777777" w:rsidR="00F93AF3" w:rsidRPr="00D16BE8" w:rsidRDefault="00F93AF3" w:rsidP="00F93AF3">
      <w:pPr>
        <w:ind w:firstLine="720"/>
      </w:pPr>
      <w:r w:rsidRPr="00D16BE8">
        <w:t>B+</w:t>
      </w:r>
      <w:r w:rsidRPr="00D16BE8">
        <w:tab/>
        <w:t>91- 92</w:t>
      </w:r>
      <w:r w:rsidRPr="00D16BE8">
        <w:tab/>
        <w:t>(3.33)</w:t>
      </w:r>
      <w:r w:rsidRPr="00D16BE8">
        <w:tab/>
      </w:r>
      <w:r w:rsidRPr="00D16BE8">
        <w:tab/>
        <w:t>D+</w:t>
      </w:r>
      <w:r w:rsidRPr="00D16BE8">
        <w:tab/>
        <w:t>70-71</w:t>
      </w:r>
      <w:proofErr w:type="gramStart"/>
      <w:r w:rsidRPr="00D16BE8">
        <w:t xml:space="preserve">   (</w:t>
      </w:r>
      <w:proofErr w:type="gramEnd"/>
      <w:r w:rsidRPr="00D16BE8">
        <w:t>1.33)</w:t>
      </w:r>
    </w:p>
    <w:p w14:paraId="16EE6412" w14:textId="77777777" w:rsidR="00F93AF3" w:rsidRPr="00D16BE8" w:rsidRDefault="00F93AF3" w:rsidP="00F93AF3">
      <w:r w:rsidRPr="00D16BE8">
        <w:tab/>
        <w:t>B</w:t>
      </w:r>
      <w:r w:rsidRPr="00D16BE8">
        <w:tab/>
        <w:t>84-90</w:t>
      </w:r>
      <w:r w:rsidRPr="00D16BE8">
        <w:tab/>
        <w:t>(3.0)</w:t>
      </w:r>
      <w:r w:rsidRPr="00D16BE8">
        <w:tab/>
      </w:r>
      <w:r w:rsidRPr="00D16BE8">
        <w:tab/>
        <w:t>D</w:t>
      </w:r>
      <w:r w:rsidRPr="00D16BE8">
        <w:tab/>
        <w:t>64-69</w:t>
      </w:r>
      <w:proofErr w:type="gramStart"/>
      <w:r w:rsidRPr="00D16BE8">
        <w:t xml:space="preserve">   (</w:t>
      </w:r>
      <w:proofErr w:type="gramEnd"/>
      <w:r w:rsidRPr="00D16BE8">
        <w:t>1.0)</w:t>
      </w:r>
    </w:p>
    <w:p w14:paraId="5281CBEC" w14:textId="77777777" w:rsidR="00F93AF3" w:rsidRPr="00D16BE8" w:rsidRDefault="00F93AF3" w:rsidP="00F93AF3">
      <w:r w:rsidRPr="00D16BE8">
        <w:tab/>
        <w:t>B-</w:t>
      </w:r>
      <w:r w:rsidRPr="00D16BE8">
        <w:tab/>
        <w:t>82-83</w:t>
      </w:r>
      <w:r w:rsidRPr="00D16BE8">
        <w:tab/>
        <w:t>(2.67)</w:t>
      </w:r>
      <w:r w:rsidRPr="00D16BE8">
        <w:tab/>
      </w:r>
      <w:r w:rsidRPr="00D16BE8">
        <w:tab/>
        <w:t>D-</w:t>
      </w:r>
      <w:r w:rsidRPr="00D16BE8">
        <w:tab/>
        <w:t>62-63</w:t>
      </w:r>
      <w:proofErr w:type="gramStart"/>
      <w:r w:rsidRPr="00D16BE8">
        <w:t xml:space="preserve">   (</w:t>
      </w:r>
      <w:proofErr w:type="gramEnd"/>
      <w:r w:rsidRPr="00D16BE8">
        <w:t>0.67)</w:t>
      </w:r>
    </w:p>
    <w:p w14:paraId="5878FE37" w14:textId="77777777" w:rsidR="00F93AF3" w:rsidRPr="00D16BE8" w:rsidRDefault="00F93AF3" w:rsidP="00F93AF3">
      <w:r w:rsidRPr="00D16BE8">
        <w:tab/>
        <w:t>C+</w:t>
      </w:r>
      <w:r w:rsidRPr="00D16BE8">
        <w:tab/>
        <w:t>80-81</w:t>
      </w:r>
      <w:r w:rsidRPr="00D16BE8">
        <w:tab/>
        <w:t>(2.33)</w:t>
      </w:r>
      <w:r w:rsidRPr="00D16BE8">
        <w:tab/>
      </w:r>
      <w:r w:rsidRPr="00D16BE8">
        <w:tab/>
        <w:t>E</w:t>
      </w:r>
      <w:r w:rsidRPr="00D16BE8">
        <w:tab/>
        <w:t>61 or below (0.0)</w:t>
      </w:r>
    </w:p>
    <w:p w14:paraId="34BD69E2" w14:textId="77777777" w:rsidR="00F93AF3" w:rsidRPr="00D16BE8" w:rsidRDefault="00F93AF3" w:rsidP="00F93AF3">
      <w:r w:rsidRPr="00D16BE8">
        <w:t xml:space="preserve">    </w:t>
      </w:r>
      <w:r w:rsidRPr="00D16BE8">
        <w:tab/>
      </w:r>
      <w:r w:rsidRPr="00D16BE8">
        <w:tab/>
        <w:t>* 74 is the minimal passing grade</w:t>
      </w:r>
    </w:p>
    <w:p w14:paraId="2395B097" w14:textId="77777777" w:rsidR="00312176" w:rsidRPr="00D16BE8" w:rsidRDefault="00312176" w:rsidP="00371598"/>
    <w:p w14:paraId="6193DE23" w14:textId="79D60BF5" w:rsidR="00371598" w:rsidRPr="00D16BE8" w:rsidRDefault="00371598" w:rsidP="00371598">
      <w:r w:rsidRPr="00D16BE8">
        <w:t xml:space="preserve">For more information on grades and grading policies, please refer to University’s grading policies: </w:t>
      </w:r>
      <w:hyperlink r:id="rId15" w:history="1">
        <w:r w:rsidRPr="00D16BE8">
          <w:rPr>
            <w:rStyle w:val="Hyperlink"/>
            <w:u w:val="none"/>
          </w:rPr>
          <w:t>https://catalog.ufl.edu/ugrad/current/regulations/info/grades.aspx</w:t>
        </w:r>
      </w:hyperlink>
    </w:p>
    <w:p w14:paraId="147F7590" w14:textId="77777777" w:rsidR="001034C7" w:rsidRPr="00D16BE8" w:rsidRDefault="001034C7" w:rsidP="00E57C3D">
      <w:pPr>
        <w:autoSpaceDE w:val="0"/>
        <w:autoSpaceDN w:val="0"/>
        <w:adjustRightInd w:val="0"/>
        <w:rPr>
          <w:color w:val="000000"/>
          <w:u w:val="single"/>
        </w:rPr>
      </w:pPr>
    </w:p>
    <w:p w14:paraId="0E40915A" w14:textId="11D0DB73" w:rsidR="00E57C3D" w:rsidRPr="00D16BE8" w:rsidRDefault="00E57C3D" w:rsidP="00E57C3D">
      <w:pPr>
        <w:autoSpaceDE w:val="0"/>
        <w:autoSpaceDN w:val="0"/>
        <w:adjustRightInd w:val="0"/>
        <w:rPr>
          <w:color w:val="000000"/>
        </w:rPr>
      </w:pPr>
      <w:r w:rsidRPr="00D16BE8">
        <w:rPr>
          <w:color w:val="000000"/>
          <w:u w:val="single"/>
        </w:rPr>
        <w:t>COURSE EVALUATION</w:t>
      </w:r>
    </w:p>
    <w:p w14:paraId="5E14D78D" w14:textId="77777777" w:rsidR="00E57C3D" w:rsidRPr="00D16BE8" w:rsidRDefault="00E57C3D" w:rsidP="00E57C3D">
      <w:pPr>
        <w:autoSpaceDE w:val="0"/>
        <w:autoSpaceDN w:val="0"/>
        <w:adjustRightInd w:val="0"/>
        <w:rPr>
          <w:color w:val="000000"/>
        </w:rPr>
      </w:pPr>
      <w:r w:rsidRPr="00D16BE8">
        <w:rPr>
          <w:color w:val="000000"/>
        </w:rPr>
        <w:t xml:space="preserve">Students are expected to provide professional and respectful feedback on the quality of instruction in this course by completing course evaluations online via </w:t>
      </w:r>
      <w:proofErr w:type="spellStart"/>
      <w:r w:rsidRPr="00D16BE8">
        <w:rPr>
          <w:color w:val="000000"/>
        </w:rPr>
        <w:t>GatorEvals</w:t>
      </w:r>
      <w:proofErr w:type="spellEnd"/>
      <w:r w:rsidRPr="00D16BE8">
        <w:rPr>
          <w:color w:val="000000"/>
        </w:rPr>
        <w:t xml:space="preserve">. Guidance on how to give feedback in a professional and respectful manner is available at </w:t>
      </w:r>
      <w:hyperlink r:id="rId16" w:history="1">
        <w:r w:rsidRPr="00D16BE8">
          <w:rPr>
            <w:color w:val="0000FF"/>
            <w:u w:val="single"/>
          </w:rPr>
          <w:t>https://gatorevals.aa.ufl.edu/students/</w:t>
        </w:r>
      </w:hyperlink>
      <w:r w:rsidRPr="00D16BE8">
        <w:rPr>
          <w:color w:val="000000"/>
        </w:rPr>
        <w:t xml:space="preserve">. Students will be notified when the evaluation period opens, and can complete evaluations through the email they receive from </w:t>
      </w:r>
      <w:proofErr w:type="spellStart"/>
      <w:r w:rsidRPr="00D16BE8">
        <w:rPr>
          <w:color w:val="000000"/>
        </w:rPr>
        <w:t>GatorEvals</w:t>
      </w:r>
      <w:proofErr w:type="spellEnd"/>
      <w:r w:rsidRPr="00D16BE8">
        <w:rPr>
          <w:color w:val="000000"/>
        </w:rPr>
        <w:t xml:space="preserve">, in their Canvas course menu under </w:t>
      </w:r>
      <w:proofErr w:type="spellStart"/>
      <w:r w:rsidRPr="00D16BE8">
        <w:rPr>
          <w:color w:val="000000"/>
        </w:rPr>
        <w:t>GatorEvals</w:t>
      </w:r>
      <w:proofErr w:type="spellEnd"/>
      <w:r w:rsidRPr="00D16BE8">
        <w:rPr>
          <w:color w:val="000000"/>
        </w:rPr>
        <w:t xml:space="preserve">, or via </w:t>
      </w:r>
      <w:hyperlink r:id="rId17" w:history="1">
        <w:r w:rsidRPr="00D16BE8">
          <w:rPr>
            <w:color w:val="0000FF"/>
            <w:u w:val="single"/>
          </w:rPr>
          <w:t>https://ufl.bluera.com/ufl/</w:t>
        </w:r>
      </w:hyperlink>
      <w:r w:rsidRPr="00D16BE8">
        <w:rPr>
          <w:color w:val="000000"/>
        </w:rPr>
        <w:t xml:space="preserve">.  Summaries of course evaluation results are available to students at </w:t>
      </w:r>
      <w:hyperlink r:id="rId18" w:history="1">
        <w:r w:rsidRPr="00D16BE8">
          <w:rPr>
            <w:color w:val="0000FF"/>
            <w:u w:val="single"/>
          </w:rPr>
          <w:t>https://gatorevals.aa.ufl.edu/public-results/</w:t>
        </w:r>
      </w:hyperlink>
      <w:r w:rsidRPr="00D16BE8">
        <w:rPr>
          <w:color w:val="000000"/>
        </w:rPr>
        <w:t>.</w:t>
      </w:r>
    </w:p>
    <w:p w14:paraId="609E27DB" w14:textId="77777777" w:rsidR="00E57C3D" w:rsidRPr="00D16BE8" w:rsidRDefault="00E57C3D" w:rsidP="00E57C3D">
      <w:pPr>
        <w:pStyle w:val="Default"/>
        <w:rPr>
          <w:rFonts w:ascii="Times New Roman" w:hAnsi="Times New Roman" w:cs="Times New Roman"/>
          <w:bCs/>
          <w:color w:val="auto"/>
          <w:u w:val="single"/>
        </w:rPr>
      </w:pPr>
    </w:p>
    <w:p w14:paraId="2E6BE6CF" w14:textId="77777777" w:rsidR="00E57C3D" w:rsidRPr="00D16BE8" w:rsidRDefault="00E57C3D" w:rsidP="00E57C3D">
      <w:r w:rsidRPr="00D16BE8">
        <w:rPr>
          <w:u w:val="single"/>
        </w:rPr>
        <w:t>ACCOMMODATIONS DUE TO DISABILITY</w:t>
      </w:r>
    </w:p>
    <w:p w14:paraId="7C825C67" w14:textId="77777777" w:rsidR="00E57C3D" w:rsidRPr="00D16BE8" w:rsidRDefault="00E57C3D" w:rsidP="00E57C3D">
      <w:r w:rsidRPr="00D16BE8">
        <w:t xml:space="preserve">Students with disabilities requesting accommodations should first register with the Disability Resource Center (352-392-8565, </w:t>
      </w:r>
      <w:hyperlink r:id="rId19" w:history="1">
        <w:r w:rsidRPr="00D16BE8">
          <w:rPr>
            <w:color w:val="0000FF"/>
            <w:u w:val="single"/>
          </w:rPr>
          <w:t>https://disability.ufl.edu/</w:t>
        </w:r>
      </w:hyperlink>
      <w:r w:rsidRPr="00D16BE8">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01FC704" w14:textId="77777777" w:rsidR="00E57C3D" w:rsidRPr="00D16BE8" w:rsidRDefault="00E57C3D" w:rsidP="00E57C3D">
      <w:pPr>
        <w:pStyle w:val="Default"/>
        <w:rPr>
          <w:rFonts w:ascii="Times New Roman" w:hAnsi="Times New Roman" w:cs="Times New Roman"/>
          <w:bCs/>
          <w:color w:val="auto"/>
          <w:u w:val="single"/>
        </w:rPr>
      </w:pPr>
    </w:p>
    <w:p w14:paraId="4E22B7FF" w14:textId="77777777" w:rsidR="00E57C3D" w:rsidRPr="00D16BE8" w:rsidRDefault="00E57C3D" w:rsidP="00E57C3D">
      <w:pPr>
        <w:pStyle w:val="Default"/>
        <w:rPr>
          <w:rFonts w:ascii="Times New Roman" w:hAnsi="Times New Roman" w:cs="Times New Roman"/>
          <w:color w:val="auto"/>
          <w:u w:val="single"/>
        </w:rPr>
      </w:pPr>
      <w:r w:rsidRPr="00D16BE8">
        <w:rPr>
          <w:rFonts w:ascii="Times New Roman" w:hAnsi="Times New Roman" w:cs="Times New Roman"/>
          <w:bCs/>
          <w:color w:val="auto"/>
          <w:u w:val="single"/>
        </w:rPr>
        <w:t xml:space="preserve">PROFESSIONAL BEHAVIOR </w:t>
      </w:r>
    </w:p>
    <w:p w14:paraId="24F99FC9" w14:textId="77777777" w:rsidR="00E57C3D" w:rsidRPr="00D16BE8" w:rsidRDefault="00E57C3D" w:rsidP="00E57C3D">
      <w:pPr>
        <w:pStyle w:val="Default"/>
        <w:rPr>
          <w:rFonts w:ascii="Times New Roman" w:hAnsi="Times New Roman" w:cs="Times New Roman"/>
          <w:color w:val="auto"/>
        </w:rPr>
      </w:pPr>
      <w:r w:rsidRPr="00D16BE8">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w:t>
      </w:r>
      <w:r w:rsidRPr="00D16BE8">
        <w:rPr>
          <w:rFonts w:ascii="Times New Roman" w:hAnsi="Times New Roman" w:cs="Times New Roman"/>
          <w:color w:val="auto"/>
        </w:rPr>
        <w:lastRenderedPageBreak/>
        <w:t xml:space="preserve">and other qualities will be evaluated during patient contacts and in other relevant settings by both faculty and peers. Behavior of a Nursing student reflects on the student's individual’s ability to become a competent professional Nurse. </w:t>
      </w:r>
      <w:r w:rsidRPr="00D16BE8">
        <w:rPr>
          <w:rFonts w:ascii="Times New Roman" w:hAnsi="Times New Roman" w:cs="Times New Roman"/>
          <w:bCs/>
          <w:color w:val="auto"/>
        </w:rPr>
        <w:t xml:space="preserve">Attitudes or behaviors inconsistent with compassionate care; refusal by, or inability of, the student to </w:t>
      </w:r>
      <w:r w:rsidRPr="00D16BE8">
        <w:rPr>
          <w:rFonts w:ascii="Times New Roman" w:hAnsi="Times New Roman" w:cs="Times New Roman"/>
          <w:bCs/>
          <w:color w:val="auto"/>
          <w:u w:val="single"/>
        </w:rPr>
        <w:t>participate constructively</w:t>
      </w:r>
      <w:r w:rsidRPr="00D16BE8">
        <w:rPr>
          <w:rFonts w:ascii="Times New Roman" w:hAnsi="Times New Roman" w:cs="Times New Roman"/>
          <w:bCs/>
          <w:color w:val="auto"/>
        </w:rPr>
        <w:t xml:space="preserve"> in learning or patient care; </w:t>
      </w:r>
      <w:r w:rsidRPr="00D16BE8">
        <w:rPr>
          <w:rFonts w:ascii="Times New Roman" w:hAnsi="Times New Roman" w:cs="Times New Roman"/>
          <w:bCs/>
          <w:color w:val="auto"/>
          <w:u w:val="single"/>
        </w:rPr>
        <w:t>derogatory attitudes or inappropriate behaviors directed at patients, peers, faculty or staff</w:t>
      </w:r>
      <w:r w:rsidRPr="00D16BE8">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16BE8">
        <w:rPr>
          <w:rFonts w:ascii="Times New Roman" w:hAnsi="Times New Roman" w:cs="Times New Roman"/>
          <w:bCs/>
          <w:color w:val="auto"/>
          <w:u w:val="single"/>
        </w:rPr>
        <w:t>dismissal</w:t>
      </w:r>
      <w:r w:rsidRPr="00D16BE8">
        <w:rPr>
          <w:rFonts w:ascii="Times New Roman" w:hAnsi="Times New Roman" w:cs="Times New Roman"/>
          <w:color w:val="auto"/>
          <w:u w:val="single"/>
        </w:rPr>
        <w:t>.</w:t>
      </w:r>
      <w:r w:rsidRPr="00D16BE8">
        <w:rPr>
          <w:rFonts w:ascii="Times New Roman" w:hAnsi="Times New Roman" w:cs="Times New Roman"/>
          <w:color w:val="auto"/>
        </w:rPr>
        <w:t xml:space="preserve"> </w:t>
      </w:r>
    </w:p>
    <w:p w14:paraId="48DB8F64" w14:textId="341F2117" w:rsidR="00245A55" w:rsidRPr="00D16BE8" w:rsidRDefault="00245A55" w:rsidP="00E57C3D">
      <w:pPr>
        <w:pStyle w:val="Default"/>
        <w:rPr>
          <w:rFonts w:ascii="Times New Roman" w:hAnsi="Times New Roman" w:cs="Times New Roman"/>
          <w:color w:val="auto"/>
        </w:rPr>
      </w:pPr>
    </w:p>
    <w:p w14:paraId="2331A7CC" w14:textId="77777777" w:rsidR="002F0D0F" w:rsidRPr="00D16BE8" w:rsidRDefault="002F0D0F" w:rsidP="00696B4A">
      <w:pPr>
        <w:autoSpaceDE w:val="0"/>
        <w:autoSpaceDN w:val="0"/>
        <w:rPr>
          <w:u w:val="single"/>
        </w:rPr>
      </w:pPr>
      <w:bookmarkStart w:id="1" w:name="_Hlk109123732"/>
    </w:p>
    <w:p w14:paraId="4D1108EA" w14:textId="77777777" w:rsidR="00D16BE8" w:rsidRPr="00D16BE8" w:rsidRDefault="00D16BE8" w:rsidP="00D16BE8">
      <w:pPr>
        <w:autoSpaceDE w:val="0"/>
        <w:autoSpaceDN w:val="0"/>
        <w:rPr>
          <w:u w:val="single"/>
        </w:rPr>
      </w:pPr>
      <w:r w:rsidRPr="00D16BE8">
        <w:rPr>
          <w:u w:val="single"/>
        </w:rPr>
        <w:t>INCLUSIVE LEARNING ENVIRONMENT</w:t>
      </w:r>
    </w:p>
    <w:p w14:paraId="218FE641" w14:textId="77777777" w:rsidR="00D16BE8" w:rsidRPr="00D16BE8" w:rsidRDefault="00D16BE8" w:rsidP="00D16BE8">
      <w:pPr>
        <w:autoSpaceDE w:val="0"/>
        <w:autoSpaceDN w:val="0"/>
      </w:pPr>
      <w:r w:rsidRPr="00D16BE8">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20" w:history="1">
        <w:r w:rsidRPr="00D16BE8">
          <w:rPr>
            <w:rStyle w:val="Hyperlink"/>
          </w:rPr>
          <w:t>https://nursing.ufl.edu/wordpress/files/2022/08/BSN_DNP-Handbook-Jul-28-2022.pdf</w:t>
        </w:r>
      </w:hyperlink>
    </w:p>
    <w:p w14:paraId="28811F03" w14:textId="77777777" w:rsidR="00D16BE8" w:rsidRPr="00D16BE8" w:rsidRDefault="00D16BE8" w:rsidP="00D16BE8">
      <w:pPr>
        <w:autoSpaceDE w:val="0"/>
        <w:autoSpaceDN w:val="0"/>
      </w:pPr>
    </w:p>
    <w:p w14:paraId="7C8F6FEE" w14:textId="77777777" w:rsidR="00D16BE8" w:rsidRPr="00D16BE8" w:rsidRDefault="00D16BE8" w:rsidP="00D16BE8">
      <w:pPr>
        <w:autoSpaceDE w:val="0"/>
        <w:autoSpaceDN w:val="0"/>
        <w:rPr>
          <w:u w:val="single"/>
        </w:rPr>
      </w:pPr>
      <w:r w:rsidRPr="00D16BE8">
        <w:rPr>
          <w:u w:val="single"/>
        </w:rPr>
        <w:t>CIVILITY STATEMENT</w:t>
      </w:r>
    </w:p>
    <w:p w14:paraId="25C6065B" w14:textId="77777777" w:rsidR="00D16BE8" w:rsidRPr="00D16BE8" w:rsidRDefault="00D16BE8" w:rsidP="00D16BE8">
      <w:pPr>
        <w:autoSpaceDE w:val="0"/>
        <w:autoSpaceDN w:val="0"/>
      </w:pPr>
      <w:r w:rsidRPr="00D16BE8">
        <w:t xml:space="preserve">Civility among all individuals in the CON (faculty, staff and students) is vital for an inclusive environment that fosters personal reflection, growth and a collective harmony. </w:t>
      </w:r>
      <w:hyperlink r:id="rId21" w:history="1">
        <w:r w:rsidRPr="00D16BE8">
          <w:rPr>
            <w:rStyle w:val="Hyperlink"/>
          </w:rPr>
          <w:t>https://nursing.ufl.edu/wordpress/files/2022/08/BSN_DNP-Handbook-Jul-28-2022.pdf</w:t>
        </w:r>
      </w:hyperlink>
    </w:p>
    <w:bookmarkEnd w:id="1"/>
    <w:p w14:paraId="2945490C" w14:textId="77777777" w:rsidR="00696B4A" w:rsidRPr="00D16BE8" w:rsidRDefault="00696B4A" w:rsidP="00E57C3D">
      <w:pPr>
        <w:pStyle w:val="Default"/>
        <w:rPr>
          <w:rFonts w:ascii="Times New Roman" w:hAnsi="Times New Roman" w:cs="Times New Roman"/>
          <w:color w:val="auto"/>
        </w:rPr>
      </w:pPr>
    </w:p>
    <w:p w14:paraId="2F5B2BEF" w14:textId="77777777" w:rsidR="00E57C3D" w:rsidRPr="00D16BE8" w:rsidRDefault="00E57C3D" w:rsidP="00E57C3D">
      <w:pPr>
        <w:autoSpaceDE w:val="0"/>
        <w:autoSpaceDN w:val="0"/>
      </w:pPr>
      <w:r w:rsidRPr="00D16BE8">
        <w:rPr>
          <w:u w:val="single"/>
        </w:rPr>
        <w:t>UNIVERSITY POLICY ON ACADEMIC MISCONDUCT</w:t>
      </w:r>
    </w:p>
    <w:p w14:paraId="57B1404C" w14:textId="77777777" w:rsidR="00E57C3D" w:rsidRPr="00D16BE8" w:rsidRDefault="00E57C3D" w:rsidP="00E57C3D">
      <w:pPr>
        <w:pStyle w:val="Default"/>
        <w:rPr>
          <w:rFonts w:ascii="Times New Roman" w:hAnsi="Times New Roman" w:cs="Times New Roman"/>
        </w:rPr>
      </w:pPr>
      <w:r w:rsidRPr="00D16BE8">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2" w:history="1">
        <w:r w:rsidRPr="00D16BE8">
          <w:rPr>
            <w:rStyle w:val="Hyperlink"/>
            <w:rFonts w:ascii="Times New Roman" w:hAnsi="Times New Roman"/>
          </w:rPr>
          <w:t>https://sccr.dso.ufl.edu/policies/student-honor-code-student-conduct-code/</w:t>
        </w:r>
      </w:hyperlink>
      <w:r w:rsidRPr="00D16BE8">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45FC8098" w14:textId="77777777" w:rsidR="00E57C3D" w:rsidRPr="00D16BE8" w:rsidRDefault="00E57C3D" w:rsidP="00E57C3D">
      <w:pPr>
        <w:autoSpaceDE w:val="0"/>
        <w:autoSpaceDN w:val="0"/>
      </w:pPr>
    </w:p>
    <w:p w14:paraId="02DE3106" w14:textId="77777777" w:rsidR="00E57C3D" w:rsidRPr="00D16BE8" w:rsidRDefault="00E57C3D" w:rsidP="00E57C3D">
      <w:r w:rsidRPr="00D16BE8">
        <w:rPr>
          <w:caps/>
          <w:u w:val="single"/>
        </w:rPr>
        <w:t xml:space="preserve">University and College of Nursing Policies  </w:t>
      </w:r>
    </w:p>
    <w:p w14:paraId="77CF6B47" w14:textId="54026481" w:rsidR="00E57C3D" w:rsidRPr="00D16BE8" w:rsidRDefault="00E57C3D" w:rsidP="007E7952">
      <w:r w:rsidRPr="00D16BE8">
        <w:rPr>
          <w:color w:val="000000"/>
        </w:rPr>
        <w:t>Please see the College of Nursing website for student policies (</w:t>
      </w:r>
      <w:hyperlink r:id="rId23" w:history="1">
        <w:r w:rsidRPr="00D16BE8">
          <w:rPr>
            <w:color w:val="339933"/>
            <w:u w:val="single"/>
          </w:rPr>
          <w:t>http://students.nursing.ufl.edu/currently-enrolled/student-policies-and-handbooks/</w:t>
        </w:r>
      </w:hyperlink>
      <w:r w:rsidRPr="00D16BE8">
        <w:rPr>
          <w:color w:val="000000"/>
        </w:rPr>
        <w:t xml:space="preserve">) </w:t>
      </w:r>
    </w:p>
    <w:p w14:paraId="6B537A00" w14:textId="77777777" w:rsidR="0027216F" w:rsidRPr="00D16BE8" w:rsidRDefault="0027216F" w:rsidP="00F93AF3"/>
    <w:p w14:paraId="7C7C51E6" w14:textId="77777777" w:rsidR="004252B0" w:rsidRPr="005F14A8" w:rsidRDefault="004252B0" w:rsidP="004252B0">
      <w:pPr>
        <w:rPr>
          <w:u w:val="single"/>
        </w:rPr>
      </w:pPr>
      <w:r w:rsidRPr="005F14A8">
        <w:rPr>
          <w:u w:val="single"/>
        </w:rPr>
        <w:t>PRIVACY POLICIES/ ELECTRONIC RESOURCES</w:t>
      </w:r>
    </w:p>
    <w:p w14:paraId="485EE728" w14:textId="77777777" w:rsidR="004252B0" w:rsidRPr="005F14A8" w:rsidRDefault="004252B0" w:rsidP="004252B0">
      <w:r w:rsidRPr="005F14A8">
        <w:t>Below are links to the privacy policies associated with the corporate electronic resources used in our course.</w:t>
      </w:r>
    </w:p>
    <w:p w14:paraId="7BD6B415" w14:textId="77777777" w:rsidR="004252B0" w:rsidRPr="005F14A8" w:rsidRDefault="004252B0" w:rsidP="004252B0">
      <w:r w:rsidRPr="005F14A8">
        <w:t xml:space="preserve">Elsevier </w:t>
      </w:r>
      <w:hyperlink r:id="rId24" w:history="1">
        <w:r w:rsidRPr="005F14A8">
          <w:rPr>
            <w:rFonts w:ascii="Calibri" w:eastAsia="Times New Roman" w:hAnsi="Calibri"/>
            <w:color w:val="0000FF"/>
            <w:u w:val="single"/>
          </w:rPr>
          <w:t>https://www.elsevier.com/legal/privacy-policy</w:t>
        </w:r>
      </w:hyperlink>
    </w:p>
    <w:p w14:paraId="76C77F90" w14:textId="77777777" w:rsidR="004252B0" w:rsidRPr="005F14A8" w:rsidRDefault="004252B0" w:rsidP="004252B0">
      <w:r w:rsidRPr="005F14A8">
        <w:t xml:space="preserve">Top Hat </w:t>
      </w:r>
      <w:hyperlink r:id="rId25" w:history="1">
        <w:r w:rsidRPr="005F14A8">
          <w:rPr>
            <w:rFonts w:ascii="Calibri" w:eastAsia="Times New Roman" w:hAnsi="Calibri"/>
            <w:color w:val="0000FF"/>
            <w:u w:val="single"/>
          </w:rPr>
          <w:t>https://tophat.com/company/legal/privacy-policy/</w:t>
        </w:r>
      </w:hyperlink>
    </w:p>
    <w:p w14:paraId="5E75B3EB" w14:textId="77777777" w:rsidR="004252B0" w:rsidRPr="005F14A8" w:rsidRDefault="004252B0" w:rsidP="004252B0">
      <w:proofErr w:type="spellStart"/>
      <w:r w:rsidRPr="005F14A8">
        <w:t>Honorlock</w:t>
      </w:r>
      <w:proofErr w:type="spellEnd"/>
      <w:r w:rsidRPr="005F14A8">
        <w:t xml:space="preserve"> </w:t>
      </w:r>
      <w:hyperlink r:id="rId26" w:history="1">
        <w:r w:rsidRPr="005F14A8">
          <w:rPr>
            <w:rFonts w:ascii="Calibri" w:eastAsia="Times New Roman" w:hAnsi="Calibri"/>
            <w:color w:val="0000FF"/>
            <w:u w:val="single"/>
          </w:rPr>
          <w:t>https://honorlock.com/student-privacy-statement/</w:t>
        </w:r>
      </w:hyperlink>
    </w:p>
    <w:p w14:paraId="4BE376FC" w14:textId="77777777" w:rsidR="00D33779" w:rsidRPr="005F14A8" w:rsidRDefault="00D33779">
      <w:pPr>
        <w:rPr>
          <w:u w:val="single"/>
        </w:rPr>
      </w:pPr>
    </w:p>
    <w:p w14:paraId="6CA91A8B" w14:textId="77777777" w:rsidR="005F14A8" w:rsidRDefault="005F14A8">
      <w:pPr>
        <w:rPr>
          <w:u w:val="single"/>
        </w:rPr>
      </w:pPr>
    </w:p>
    <w:p w14:paraId="0B067106" w14:textId="77777777" w:rsidR="005F14A8" w:rsidRDefault="005F14A8">
      <w:pPr>
        <w:rPr>
          <w:u w:val="single"/>
        </w:rPr>
      </w:pPr>
    </w:p>
    <w:p w14:paraId="29EF87BC" w14:textId="77777777" w:rsidR="005F14A8" w:rsidRDefault="005F14A8">
      <w:pPr>
        <w:rPr>
          <w:u w:val="single"/>
        </w:rPr>
      </w:pPr>
    </w:p>
    <w:p w14:paraId="09604282" w14:textId="77777777" w:rsidR="005F14A8" w:rsidRDefault="005F14A8">
      <w:pPr>
        <w:rPr>
          <w:u w:val="single"/>
        </w:rPr>
      </w:pPr>
    </w:p>
    <w:p w14:paraId="3B091CA2" w14:textId="6536FBA1" w:rsidR="00C34EF2" w:rsidRPr="005F14A8" w:rsidRDefault="00E833F3">
      <w:pPr>
        <w:rPr>
          <w:u w:val="single"/>
        </w:rPr>
      </w:pPr>
      <w:r w:rsidRPr="005F14A8">
        <w:rPr>
          <w:u w:val="single"/>
        </w:rPr>
        <w:lastRenderedPageBreak/>
        <w:t>REQUIRED TEXT</w:t>
      </w:r>
      <w:r w:rsidR="007C3683" w:rsidRPr="005F14A8">
        <w:rPr>
          <w:u w:val="single"/>
        </w:rPr>
        <w:t>BOOK</w:t>
      </w:r>
      <w:r w:rsidRPr="005F14A8">
        <w:rPr>
          <w:u w:val="single"/>
        </w:rPr>
        <w:t>S</w:t>
      </w:r>
    </w:p>
    <w:p w14:paraId="63283320" w14:textId="77777777" w:rsidR="00261A90" w:rsidRPr="005F14A8" w:rsidRDefault="00261A90"/>
    <w:p w14:paraId="49B1916A" w14:textId="77777777" w:rsidR="00F746C0" w:rsidRPr="005F14A8" w:rsidRDefault="00F746C0" w:rsidP="00D16BE8">
      <w:pPr>
        <w:spacing w:line="480" w:lineRule="auto"/>
      </w:pPr>
      <w:r w:rsidRPr="005F14A8">
        <w:t xml:space="preserve">Ackley, B., </w:t>
      </w:r>
      <w:proofErr w:type="spellStart"/>
      <w:r w:rsidRPr="005F14A8">
        <w:t>Ladwig</w:t>
      </w:r>
      <w:proofErr w:type="spellEnd"/>
      <w:r w:rsidRPr="005F14A8">
        <w:t xml:space="preserve">, G. &amp; Makic, M.  (2019). </w:t>
      </w:r>
      <w:r w:rsidRPr="005F14A8">
        <w:rPr>
          <w:i/>
          <w:iCs/>
        </w:rPr>
        <w:t xml:space="preserve">Nursing diagnosis handbook.  An evidence-based </w:t>
      </w:r>
      <w:r w:rsidRPr="005F14A8">
        <w:rPr>
          <w:i/>
          <w:iCs/>
        </w:rPr>
        <w:tab/>
        <w:t>guide to planning care (12</w:t>
      </w:r>
      <w:r w:rsidRPr="005F14A8">
        <w:rPr>
          <w:i/>
          <w:iCs/>
          <w:vertAlign w:val="superscript"/>
        </w:rPr>
        <w:t>th</w:t>
      </w:r>
      <w:r w:rsidRPr="005F14A8">
        <w:rPr>
          <w:i/>
          <w:iCs/>
        </w:rPr>
        <w:t xml:space="preserve"> Ed.).</w:t>
      </w:r>
      <w:r w:rsidRPr="005F14A8">
        <w:t xml:space="preserve">  Elsevier.</w:t>
      </w:r>
    </w:p>
    <w:p w14:paraId="3C24787C" w14:textId="77777777" w:rsidR="00F746C0" w:rsidRPr="005F14A8" w:rsidRDefault="00F746C0" w:rsidP="00D16BE8">
      <w:pPr>
        <w:spacing w:line="480" w:lineRule="auto"/>
      </w:pPr>
      <w:proofErr w:type="spellStart"/>
      <w:r w:rsidRPr="005F14A8">
        <w:t>Heuther</w:t>
      </w:r>
      <w:proofErr w:type="spellEnd"/>
      <w:r w:rsidRPr="005F14A8">
        <w:t xml:space="preserve">, S., McCance, K., Brashers, V. &amp; Rote, N.  (2020). </w:t>
      </w:r>
      <w:r w:rsidRPr="005F14A8">
        <w:rPr>
          <w:i/>
          <w:iCs/>
        </w:rPr>
        <w:t>Understanding pathophysiology (7</w:t>
      </w:r>
      <w:r w:rsidRPr="005F14A8">
        <w:rPr>
          <w:i/>
          <w:iCs/>
          <w:vertAlign w:val="superscript"/>
        </w:rPr>
        <w:t>th</w:t>
      </w:r>
      <w:r w:rsidRPr="005F14A8">
        <w:rPr>
          <w:i/>
          <w:iCs/>
        </w:rPr>
        <w:t xml:space="preserve"> </w:t>
      </w:r>
      <w:r w:rsidRPr="005F14A8">
        <w:rPr>
          <w:i/>
          <w:iCs/>
        </w:rPr>
        <w:tab/>
        <w:t>Ed.).</w:t>
      </w:r>
      <w:r w:rsidRPr="005F14A8">
        <w:t xml:space="preserve">  Elsevier.</w:t>
      </w:r>
    </w:p>
    <w:p w14:paraId="5E2EF2E1" w14:textId="77777777" w:rsidR="00F746C0" w:rsidRPr="005F14A8" w:rsidRDefault="00F746C0" w:rsidP="00D16BE8">
      <w:pPr>
        <w:spacing w:line="480" w:lineRule="auto"/>
      </w:pPr>
      <w:r w:rsidRPr="005F14A8">
        <w:t xml:space="preserve">Martinez de Castillo, S. &amp; Werner-McCullough, M.  (2019). </w:t>
      </w:r>
      <w:r w:rsidRPr="005F14A8">
        <w:rPr>
          <w:i/>
          <w:iCs/>
        </w:rPr>
        <w:t>Dosage Calculations 360</w:t>
      </w:r>
      <w:r w:rsidRPr="005F14A8">
        <w:t xml:space="preserve"> (e-text </w:t>
      </w:r>
      <w:r w:rsidRPr="005F14A8">
        <w:tab/>
        <w:t>resource).  FA Davis.</w:t>
      </w:r>
    </w:p>
    <w:p w14:paraId="2AE0A477" w14:textId="77777777" w:rsidR="00550160" w:rsidRPr="005F14A8" w:rsidRDefault="00550160" w:rsidP="00A23E48">
      <w:pPr>
        <w:spacing w:line="480" w:lineRule="auto"/>
      </w:pPr>
      <w:proofErr w:type="spellStart"/>
      <w:r w:rsidRPr="005F14A8">
        <w:t>McCuistion</w:t>
      </w:r>
      <w:proofErr w:type="spellEnd"/>
      <w:r w:rsidRPr="005F14A8">
        <w:t xml:space="preserve">, L., </w:t>
      </w:r>
      <w:proofErr w:type="spellStart"/>
      <w:r w:rsidRPr="005F14A8">
        <w:t>Vuljoin-Dimaggio</w:t>
      </w:r>
      <w:proofErr w:type="spellEnd"/>
      <w:r w:rsidRPr="005F14A8">
        <w:t>, K., Winton, M., &amp; Yeager, J. (2023). Pharmacology: a  </w:t>
      </w:r>
    </w:p>
    <w:p w14:paraId="00FB58F8" w14:textId="2C801D41" w:rsidR="00550160" w:rsidRPr="005F14A8" w:rsidRDefault="00550160" w:rsidP="005F14A8">
      <w:pPr>
        <w:spacing w:line="480" w:lineRule="auto"/>
        <w:ind w:firstLine="720"/>
      </w:pPr>
      <w:r w:rsidRPr="005F14A8">
        <w:t>patient centered nursing process approach (11th Ed.) Elsevier. </w:t>
      </w:r>
    </w:p>
    <w:p w14:paraId="4A2886AB" w14:textId="77777777" w:rsidR="00F746C0" w:rsidRPr="00D16BE8" w:rsidRDefault="00F746C0" w:rsidP="00D16BE8">
      <w:pPr>
        <w:spacing w:line="480" w:lineRule="auto"/>
      </w:pPr>
      <w:proofErr w:type="spellStart"/>
      <w:r w:rsidRPr="005F14A8">
        <w:t>TopHat</w:t>
      </w:r>
      <w:proofErr w:type="spellEnd"/>
      <w:r w:rsidRPr="005F14A8">
        <w:t xml:space="preserve"> Access will be required for classroom activities.</w:t>
      </w:r>
    </w:p>
    <w:p w14:paraId="3B64CC14" w14:textId="25959363" w:rsidR="00F746C0" w:rsidRPr="00D16BE8" w:rsidRDefault="00F746C0">
      <w:pPr>
        <w:sectPr w:rsidR="00F746C0" w:rsidRPr="00D16BE8" w:rsidSect="00456EBC">
          <w:pgSz w:w="12240" w:h="15840"/>
          <w:pgMar w:top="1440" w:right="1440" w:bottom="1440" w:left="1440" w:header="720" w:footer="720" w:gutter="0"/>
          <w:cols w:space="720"/>
          <w:docGrid w:linePitch="360"/>
        </w:sectPr>
      </w:pPr>
    </w:p>
    <w:p w14:paraId="5A2B32CB" w14:textId="77777777" w:rsidR="00696B4A" w:rsidRPr="005F14A8" w:rsidRDefault="00696B4A" w:rsidP="00696B4A">
      <w:pPr>
        <w:rPr>
          <w:bCs/>
          <w:u w:val="single"/>
        </w:rPr>
      </w:pPr>
      <w:bookmarkStart w:id="2" w:name="_Hlk109129605"/>
      <w:r w:rsidRPr="005F14A8">
        <w:rPr>
          <w:bCs/>
          <w:u w:val="single"/>
        </w:rPr>
        <w:lastRenderedPageBreak/>
        <w:t>WEEKLY CLASS SCHEDULE</w:t>
      </w:r>
    </w:p>
    <w:p w14:paraId="46488EAE" w14:textId="02013534" w:rsidR="00696B4A" w:rsidRPr="005F14A8" w:rsidRDefault="00696B4A" w:rsidP="2908848B">
      <w:pPr>
        <w:rPr>
          <w:rFonts w:eastAsia="Times New Roman"/>
          <w:b/>
          <w:bCs/>
          <w:color w:val="000000"/>
        </w:rPr>
      </w:pPr>
      <w:bookmarkStart w:id="3" w:name="_Hlk109119575"/>
      <w:r w:rsidRPr="005F14A8">
        <w:rPr>
          <w:rFonts w:eastAsia="Times New Roman"/>
          <w:b/>
          <w:bCs/>
          <w:color w:val="000000" w:themeColor="text1"/>
        </w:rPr>
        <w:t xml:space="preserve">*NOTE: </w:t>
      </w:r>
      <w:r w:rsidR="462F9E93" w:rsidRPr="005F14A8">
        <w:rPr>
          <w:rFonts w:eastAsia="Times New Roman"/>
          <w:b/>
          <w:bCs/>
          <w:color w:val="000000" w:themeColor="text1"/>
        </w:rPr>
        <w:t>C</w:t>
      </w:r>
      <w:r w:rsidRPr="005F14A8">
        <w:rPr>
          <w:rFonts w:eastAsia="Times New Roman"/>
          <w:b/>
          <w:bCs/>
          <w:color w:val="000000" w:themeColor="text1"/>
        </w:rPr>
        <w:t>ourse content is subject to change to facilitate learning.</w:t>
      </w:r>
    </w:p>
    <w:bookmarkEnd w:id="3"/>
    <w:p w14:paraId="6896897E" w14:textId="77777777" w:rsidR="00696B4A" w:rsidRPr="005F14A8" w:rsidRDefault="00696B4A" w:rsidP="00696B4A">
      <w:pPr>
        <w:rPr>
          <w:bCs/>
        </w:rPr>
      </w:pPr>
    </w:p>
    <w:tbl>
      <w:tblPr>
        <w:tblW w:w="12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467"/>
        <w:gridCol w:w="6960"/>
        <w:gridCol w:w="2422"/>
      </w:tblGrid>
      <w:tr w:rsidR="00312176" w:rsidRPr="005F14A8" w14:paraId="7B064213" w14:textId="77777777" w:rsidTr="00A23E48">
        <w:trPr>
          <w:cantSplit/>
          <w:tblHeader/>
        </w:trPr>
        <w:tc>
          <w:tcPr>
            <w:tcW w:w="1296" w:type="dxa"/>
            <w:tcBorders>
              <w:bottom w:val="single" w:sz="4" w:space="0" w:color="auto"/>
            </w:tcBorders>
            <w:shd w:val="clear" w:color="auto" w:fill="BDD6EE"/>
          </w:tcPr>
          <w:p w14:paraId="72259045" w14:textId="77777777" w:rsidR="00312176" w:rsidRPr="005F14A8" w:rsidRDefault="00312176" w:rsidP="00D16BE8">
            <w:pPr>
              <w:jc w:val="center"/>
              <w:rPr>
                <w:b/>
              </w:rPr>
            </w:pPr>
            <w:r w:rsidRPr="005F14A8">
              <w:rPr>
                <w:b/>
              </w:rPr>
              <w:t>MODULE</w:t>
            </w:r>
          </w:p>
        </w:tc>
        <w:tc>
          <w:tcPr>
            <w:tcW w:w="1467" w:type="dxa"/>
            <w:tcBorders>
              <w:bottom w:val="single" w:sz="4" w:space="0" w:color="auto"/>
            </w:tcBorders>
            <w:shd w:val="clear" w:color="auto" w:fill="BDD6EE"/>
          </w:tcPr>
          <w:p w14:paraId="261C9DAE" w14:textId="7268C1B4" w:rsidR="00312176" w:rsidRPr="005F14A8" w:rsidRDefault="00312176" w:rsidP="00D16BE8">
            <w:pPr>
              <w:jc w:val="center"/>
              <w:rPr>
                <w:b/>
              </w:rPr>
            </w:pPr>
            <w:r w:rsidRPr="005F14A8">
              <w:rPr>
                <w:b/>
              </w:rPr>
              <w:t>DATE</w:t>
            </w:r>
          </w:p>
        </w:tc>
        <w:tc>
          <w:tcPr>
            <w:tcW w:w="6960" w:type="dxa"/>
            <w:tcBorders>
              <w:bottom w:val="single" w:sz="4" w:space="0" w:color="auto"/>
            </w:tcBorders>
            <w:shd w:val="clear" w:color="auto" w:fill="BDD6EE"/>
          </w:tcPr>
          <w:p w14:paraId="79FE150B" w14:textId="42F9316D" w:rsidR="00312176" w:rsidRPr="005F14A8" w:rsidRDefault="00312176" w:rsidP="2908848B">
            <w:pPr>
              <w:jc w:val="center"/>
              <w:rPr>
                <w:b/>
                <w:bCs/>
              </w:rPr>
            </w:pPr>
            <w:r w:rsidRPr="005F14A8">
              <w:rPr>
                <w:b/>
                <w:bCs/>
              </w:rPr>
              <w:t>TOPIC/EVALUATION</w:t>
            </w:r>
          </w:p>
          <w:p w14:paraId="61A1D036" w14:textId="2E9BBF0E" w:rsidR="00312176" w:rsidRPr="005F14A8" w:rsidRDefault="00312176" w:rsidP="2908848B">
            <w:pPr>
              <w:jc w:val="center"/>
              <w:rPr>
                <w:b/>
                <w:bCs/>
              </w:rPr>
            </w:pPr>
          </w:p>
          <w:p w14:paraId="32D9E45E" w14:textId="6D3FEC6F" w:rsidR="00312176" w:rsidRPr="005F14A8" w:rsidRDefault="00FA4927" w:rsidP="00A23E48">
            <w:pPr>
              <w:rPr>
                <w:b/>
                <w:bCs/>
              </w:rPr>
            </w:pPr>
            <w:r w:rsidRPr="005F14A8">
              <w:rPr>
                <w:b/>
                <w:bCs/>
              </w:rPr>
              <w:t>H</w:t>
            </w:r>
            <w:r w:rsidR="4450F567" w:rsidRPr="005F14A8">
              <w:rPr>
                <w:b/>
                <w:bCs/>
              </w:rPr>
              <w:t>omework is due on Monday before your scheduled class.</w:t>
            </w:r>
          </w:p>
        </w:tc>
        <w:tc>
          <w:tcPr>
            <w:tcW w:w="2422" w:type="dxa"/>
            <w:tcBorders>
              <w:bottom w:val="single" w:sz="4" w:space="0" w:color="auto"/>
            </w:tcBorders>
            <w:shd w:val="clear" w:color="auto" w:fill="BDD6EE"/>
          </w:tcPr>
          <w:p w14:paraId="5967B7E2" w14:textId="26BD1773" w:rsidR="00312176" w:rsidRPr="005F14A8" w:rsidRDefault="00312176" w:rsidP="00D16BE8">
            <w:pPr>
              <w:jc w:val="center"/>
              <w:rPr>
                <w:b/>
              </w:rPr>
            </w:pPr>
            <w:r w:rsidRPr="005F14A8">
              <w:rPr>
                <w:b/>
              </w:rPr>
              <w:t>Course Objectives (Program Objectives)</w:t>
            </w:r>
          </w:p>
        </w:tc>
      </w:tr>
      <w:tr w:rsidR="00312176" w:rsidRPr="005F14A8" w14:paraId="5A6950DA" w14:textId="77777777" w:rsidTr="5033CDCD">
        <w:tc>
          <w:tcPr>
            <w:tcW w:w="1296" w:type="dxa"/>
            <w:tcBorders>
              <w:top w:val="single" w:sz="4" w:space="0" w:color="auto"/>
            </w:tcBorders>
          </w:tcPr>
          <w:p w14:paraId="3A21BF19" w14:textId="4A402831" w:rsidR="00312176" w:rsidRPr="005F14A8" w:rsidRDefault="16FFE2AD" w:rsidP="00696B4A">
            <w:pPr>
              <w:jc w:val="center"/>
            </w:pPr>
            <w:r w:rsidRPr="005F14A8">
              <w:t>1</w:t>
            </w:r>
          </w:p>
        </w:tc>
        <w:tc>
          <w:tcPr>
            <w:tcW w:w="1467" w:type="dxa"/>
            <w:tcBorders>
              <w:top w:val="single" w:sz="4" w:space="0" w:color="auto"/>
            </w:tcBorders>
          </w:tcPr>
          <w:p w14:paraId="3BAD0703" w14:textId="62D48E77" w:rsidR="00312176" w:rsidRPr="005F14A8" w:rsidRDefault="16FFE2AD" w:rsidP="2908848B">
            <w:pPr>
              <w:spacing w:line="259" w:lineRule="auto"/>
              <w:rPr>
                <w:rFonts w:eastAsia="Times New Roman"/>
              </w:rPr>
            </w:pPr>
            <w:r w:rsidRPr="005F14A8">
              <w:rPr>
                <w:rFonts w:eastAsia="Times New Roman"/>
                <w:color w:val="000000" w:themeColor="text1"/>
              </w:rPr>
              <w:t>01/09</w:t>
            </w:r>
            <w:r w:rsidR="3147B3D5" w:rsidRPr="005F14A8">
              <w:rPr>
                <w:rFonts w:eastAsia="Times New Roman"/>
                <w:color w:val="000000" w:themeColor="text1"/>
              </w:rPr>
              <w:t xml:space="preserve"> </w:t>
            </w:r>
            <w:r w:rsidRPr="005F14A8">
              <w:rPr>
                <w:rFonts w:eastAsia="Times New Roman"/>
                <w:color w:val="000000" w:themeColor="text1"/>
              </w:rPr>
              <w:t>-</w:t>
            </w:r>
            <w:r w:rsidR="231A49E8" w:rsidRPr="005F14A8">
              <w:rPr>
                <w:rFonts w:eastAsia="Times New Roman"/>
                <w:color w:val="000000" w:themeColor="text1"/>
              </w:rPr>
              <w:t xml:space="preserve"> </w:t>
            </w:r>
            <w:r w:rsidRPr="005F14A8">
              <w:rPr>
                <w:rFonts w:eastAsia="Times New Roman"/>
                <w:color w:val="000000" w:themeColor="text1"/>
              </w:rPr>
              <w:t>01/13</w:t>
            </w:r>
          </w:p>
        </w:tc>
        <w:tc>
          <w:tcPr>
            <w:tcW w:w="6960" w:type="dxa"/>
            <w:tcBorders>
              <w:top w:val="single" w:sz="4" w:space="0" w:color="auto"/>
            </w:tcBorders>
          </w:tcPr>
          <w:p w14:paraId="2B1F96AF" w14:textId="6141E129" w:rsidR="00312176" w:rsidRPr="005F14A8" w:rsidRDefault="16FFE2AD" w:rsidP="2908848B">
            <w:pPr>
              <w:tabs>
                <w:tab w:val="left" w:pos="1440"/>
                <w:tab w:val="left" w:pos="4320"/>
              </w:tabs>
              <w:spacing w:line="259" w:lineRule="auto"/>
              <w:rPr>
                <w:rFonts w:eastAsia="Times New Roman"/>
                <w:color w:val="000000" w:themeColor="text1"/>
              </w:rPr>
            </w:pPr>
            <w:r w:rsidRPr="005F14A8">
              <w:rPr>
                <w:rFonts w:eastAsia="Times New Roman"/>
                <w:color w:val="000000" w:themeColor="text1"/>
              </w:rPr>
              <w:t>Course introduction</w:t>
            </w:r>
          </w:p>
          <w:p w14:paraId="491101AD" w14:textId="6709984E" w:rsidR="00312176" w:rsidRPr="005F14A8" w:rsidRDefault="00312176" w:rsidP="2908848B">
            <w:pPr>
              <w:tabs>
                <w:tab w:val="left" w:pos="1440"/>
                <w:tab w:val="left" w:pos="4320"/>
              </w:tabs>
              <w:spacing w:line="259" w:lineRule="auto"/>
              <w:rPr>
                <w:rFonts w:eastAsia="Times New Roman"/>
                <w:color w:val="000000" w:themeColor="text1"/>
              </w:rPr>
            </w:pPr>
          </w:p>
          <w:p w14:paraId="70DC1C73" w14:textId="02F024D2" w:rsidR="00312176" w:rsidRPr="005F14A8" w:rsidRDefault="16FFE2AD" w:rsidP="2908848B">
            <w:pPr>
              <w:tabs>
                <w:tab w:val="left" w:pos="1440"/>
                <w:tab w:val="left" w:pos="4320"/>
              </w:tabs>
              <w:spacing w:line="259" w:lineRule="auto"/>
              <w:rPr>
                <w:rFonts w:eastAsia="Times New Roman"/>
                <w:color w:val="000000" w:themeColor="text1"/>
              </w:rPr>
            </w:pPr>
            <w:r w:rsidRPr="005F14A8">
              <w:rPr>
                <w:rFonts w:eastAsia="Times New Roman"/>
                <w:color w:val="000000" w:themeColor="text1"/>
              </w:rPr>
              <w:t xml:space="preserve">Unlock the Path to Pharm </w:t>
            </w:r>
          </w:p>
          <w:p w14:paraId="1F896C92" w14:textId="51997313" w:rsidR="00312176" w:rsidRPr="005F14A8" w:rsidRDefault="00312176" w:rsidP="2908848B">
            <w:pPr>
              <w:tabs>
                <w:tab w:val="left" w:pos="1440"/>
                <w:tab w:val="left" w:pos="4320"/>
              </w:tabs>
              <w:spacing w:line="259" w:lineRule="auto"/>
              <w:rPr>
                <w:rFonts w:eastAsia="Times New Roman"/>
                <w:color w:val="000000" w:themeColor="text1"/>
              </w:rPr>
            </w:pPr>
          </w:p>
          <w:p w14:paraId="77F2CB43" w14:textId="29079C16" w:rsidR="00312176" w:rsidRPr="005F14A8" w:rsidRDefault="00312176" w:rsidP="2908848B">
            <w:pPr>
              <w:tabs>
                <w:tab w:val="left" w:pos="1440"/>
                <w:tab w:val="left" w:pos="4320"/>
              </w:tabs>
              <w:spacing w:line="259" w:lineRule="auto"/>
              <w:rPr>
                <w:rFonts w:eastAsia="Times New Roman"/>
                <w:color w:val="000000" w:themeColor="text1"/>
              </w:rPr>
            </w:pPr>
          </w:p>
        </w:tc>
        <w:tc>
          <w:tcPr>
            <w:tcW w:w="2422" w:type="dxa"/>
            <w:tcBorders>
              <w:top w:val="single" w:sz="4" w:space="0" w:color="auto"/>
            </w:tcBorders>
          </w:tcPr>
          <w:p w14:paraId="0291B3FA" w14:textId="3F396AF3" w:rsidR="00312176" w:rsidRPr="005F14A8" w:rsidRDefault="6EFE3205" w:rsidP="2908848B">
            <w:pPr>
              <w:tabs>
                <w:tab w:val="left" w:pos="1440"/>
                <w:tab w:val="left" w:pos="4320"/>
              </w:tabs>
              <w:spacing w:line="259" w:lineRule="auto"/>
              <w:rPr>
                <w:rFonts w:eastAsia="Times New Roman"/>
                <w:color w:val="0078D4"/>
                <w:lang w:val="en"/>
              </w:rPr>
            </w:pPr>
            <w:r w:rsidRPr="005F14A8">
              <w:rPr>
                <w:rFonts w:eastAsia="Times New Roman"/>
                <w:color w:val="0078D4"/>
                <w:u w:val="single"/>
                <w:lang w:val="en"/>
              </w:rPr>
              <w:t>1, 2, 3, 4, 5, 6, 7</w:t>
            </w:r>
          </w:p>
          <w:p w14:paraId="18798991" w14:textId="28287AC4" w:rsidR="00312176" w:rsidRPr="005F14A8" w:rsidRDefault="6EFE3205" w:rsidP="2908848B">
            <w:pPr>
              <w:tabs>
                <w:tab w:val="left" w:pos="1440"/>
                <w:tab w:val="left" w:pos="4320"/>
              </w:tabs>
              <w:spacing w:line="259" w:lineRule="auto"/>
              <w:rPr>
                <w:rFonts w:eastAsia="Times New Roman"/>
                <w:color w:val="0078D4"/>
                <w:lang w:val="en"/>
              </w:rPr>
            </w:pPr>
            <w:r w:rsidRPr="005F14A8">
              <w:rPr>
                <w:rFonts w:eastAsia="Times New Roman"/>
                <w:color w:val="0078D4"/>
                <w:u w:val="single"/>
                <w:lang w:val="en"/>
              </w:rPr>
              <w:t>(1, 4, 8. 11)</w:t>
            </w:r>
          </w:p>
          <w:p w14:paraId="4100E54B" w14:textId="6A7002B5" w:rsidR="00312176" w:rsidRPr="005F14A8" w:rsidRDefault="00312176" w:rsidP="2908848B">
            <w:pPr>
              <w:tabs>
                <w:tab w:val="left" w:pos="1440"/>
                <w:tab w:val="left" w:pos="4320"/>
              </w:tabs>
              <w:rPr>
                <w:u w:val="single"/>
                <w:lang w:val="en"/>
              </w:rPr>
            </w:pPr>
          </w:p>
        </w:tc>
      </w:tr>
      <w:tr w:rsidR="00312176" w:rsidRPr="005F14A8" w14:paraId="4696C48A" w14:textId="77777777" w:rsidTr="5033CDCD">
        <w:tc>
          <w:tcPr>
            <w:tcW w:w="1296" w:type="dxa"/>
          </w:tcPr>
          <w:p w14:paraId="154F9689" w14:textId="6EDAD3A3" w:rsidR="00312176" w:rsidRPr="005F14A8" w:rsidRDefault="16FFE2AD" w:rsidP="00696B4A">
            <w:pPr>
              <w:jc w:val="center"/>
            </w:pPr>
            <w:r w:rsidRPr="005F14A8">
              <w:t>2</w:t>
            </w:r>
          </w:p>
        </w:tc>
        <w:tc>
          <w:tcPr>
            <w:tcW w:w="1467" w:type="dxa"/>
          </w:tcPr>
          <w:p w14:paraId="7707887B" w14:textId="366A1036" w:rsidR="00312176" w:rsidRPr="005F14A8" w:rsidRDefault="372F5EE3" w:rsidP="2908848B">
            <w:pPr>
              <w:spacing w:line="259" w:lineRule="auto"/>
              <w:rPr>
                <w:rFonts w:eastAsia="Times New Roman"/>
              </w:rPr>
            </w:pPr>
            <w:r w:rsidRPr="005F14A8">
              <w:rPr>
                <w:rFonts w:eastAsia="Times New Roman"/>
                <w:color w:val="000000" w:themeColor="text1"/>
              </w:rPr>
              <w:t>01/16</w:t>
            </w:r>
            <w:r w:rsidR="3E7DD619" w:rsidRPr="005F14A8">
              <w:rPr>
                <w:rFonts w:eastAsia="Times New Roman"/>
                <w:color w:val="000000" w:themeColor="text1"/>
              </w:rPr>
              <w:t xml:space="preserve"> </w:t>
            </w:r>
            <w:r w:rsidRPr="005F14A8">
              <w:rPr>
                <w:rFonts w:eastAsia="Times New Roman"/>
                <w:color w:val="000000" w:themeColor="text1"/>
              </w:rPr>
              <w:t>-</w:t>
            </w:r>
            <w:r w:rsidR="33C21A33" w:rsidRPr="005F14A8">
              <w:rPr>
                <w:rFonts w:eastAsia="Times New Roman"/>
                <w:color w:val="000000" w:themeColor="text1"/>
              </w:rPr>
              <w:t xml:space="preserve"> </w:t>
            </w:r>
            <w:r w:rsidRPr="005F14A8">
              <w:rPr>
                <w:rFonts w:eastAsia="Times New Roman"/>
                <w:color w:val="000000" w:themeColor="text1"/>
              </w:rPr>
              <w:t>01/20</w:t>
            </w:r>
          </w:p>
          <w:p w14:paraId="294EC95B" w14:textId="0FA8335D" w:rsidR="00312176" w:rsidRPr="005F14A8" w:rsidRDefault="00312176" w:rsidP="2908848B"/>
        </w:tc>
        <w:tc>
          <w:tcPr>
            <w:tcW w:w="6960" w:type="dxa"/>
          </w:tcPr>
          <w:p w14:paraId="71062F4C" w14:textId="287F018D" w:rsidR="00312176" w:rsidRPr="005F14A8" w:rsidRDefault="0DA5DC28" w:rsidP="00A23E48">
            <w:pPr>
              <w:spacing w:line="259" w:lineRule="auto"/>
              <w:jc w:val="center"/>
              <w:rPr>
                <w:rFonts w:eastAsia="Times New Roman"/>
                <w:color w:val="000000" w:themeColor="text1"/>
              </w:rPr>
            </w:pPr>
            <w:r w:rsidRPr="005F14A8">
              <w:rPr>
                <w:rFonts w:eastAsia="Times New Roman"/>
                <w:color w:val="000000" w:themeColor="text1"/>
              </w:rPr>
              <w:t xml:space="preserve">NOTE: </w:t>
            </w:r>
            <w:r w:rsidR="372F5EE3" w:rsidRPr="005F14A8">
              <w:rPr>
                <w:rFonts w:eastAsia="Times New Roman"/>
                <w:color w:val="000000" w:themeColor="text1"/>
              </w:rPr>
              <w:t>Monday: 1/16 - Martin Luther King Day – no classes</w:t>
            </w:r>
          </w:p>
          <w:p w14:paraId="1ED4C35D" w14:textId="6692A43A" w:rsidR="00312176" w:rsidRPr="005F14A8" w:rsidRDefault="00312176" w:rsidP="2908848B">
            <w:pPr>
              <w:spacing w:line="259" w:lineRule="auto"/>
              <w:rPr>
                <w:rFonts w:eastAsia="Times New Roman"/>
                <w:color w:val="000000" w:themeColor="text1"/>
              </w:rPr>
            </w:pPr>
          </w:p>
          <w:p w14:paraId="6EA2AA03" w14:textId="6445C86D" w:rsidR="5534F03D" w:rsidRPr="005F14A8" w:rsidRDefault="5534F03D" w:rsidP="01DF2DD6">
            <w:pPr>
              <w:spacing w:line="259" w:lineRule="auto"/>
              <w:rPr>
                <w:rFonts w:eastAsia="Times New Roman"/>
                <w:color w:val="000000" w:themeColor="text1"/>
              </w:rPr>
            </w:pPr>
            <w:r w:rsidRPr="005F14A8">
              <w:rPr>
                <w:rFonts w:eastAsia="Times New Roman"/>
                <w:color w:val="000000" w:themeColor="text1"/>
              </w:rPr>
              <w:t>Gastrointestinal Tract Disorders</w:t>
            </w:r>
          </w:p>
          <w:p w14:paraId="0ED8970A" w14:textId="19B96AB5" w:rsidR="5534F03D" w:rsidRPr="005F14A8" w:rsidRDefault="5534F03D" w:rsidP="01DF2DD6">
            <w:pPr>
              <w:spacing w:line="259" w:lineRule="auto"/>
              <w:rPr>
                <w:rFonts w:eastAsia="Times New Roman"/>
                <w:color w:val="000000" w:themeColor="text1"/>
              </w:rPr>
            </w:pPr>
            <w:r w:rsidRPr="005F14A8">
              <w:rPr>
                <w:rFonts w:eastAsia="Times New Roman"/>
                <w:color w:val="000000" w:themeColor="text1"/>
              </w:rPr>
              <w:t>Antiulcer Drugs</w:t>
            </w:r>
          </w:p>
          <w:p w14:paraId="6402EFBF" w14:textId="7DA7452C" w:rsidR="00312176" w:rsidRPr="005F14A8" w:rsidRDefault="00312176" w:rsidP="17C1A6B9">
            <w:pPr>
              <w:spacing w:line="259" w:lineRule="auto"/>
              <w:rPr>
                <w:rFonts w:eastAsia="Times New Roman"/>
                <w:color w:val="000000" w:themeColor="text1"/>
              </w:rPr>
            </w:pPr>
          </w:p>
          <w:p w14:paraId="49A09C30" w14:textId="274A1D4A" w:rsidR="00312176" w:rsidRPr="005F14A8" w:rsidRDefault="2C3B4F5C" w:rsidP="2908848B">
            <w:pPr>
              <w:spacing w:line="259" w:lineRule="auto"/>
              <w:rPr>
                <w:rFonts w:eastAsia="Times New Roman"/>
                <w:color w:val="000000" w:themeColor="text1"/>
              </w:rPr>
            </w:pPr>
            <w:r w:rsidRPr="005F14A8">
              <w:rPr>
                <w:rFonts w:eastAsia="Times New Roman"/>
                <w:color w:val="000000" w:themeColor="text1"/>
              </w:rPr>
              <w:t>Dosage Calc 360 –</w:t>
            </w:r>
            <w:r w:rsidR="5465D4E8" w:rsidRPr="005F14A8">
              <w:rPr>
                <w:rFonts w:eastAsia="Times New Roman"/>
                <w:color w:val="000000" w:themeColor="text1"/>
              </w:rPr>
              <w:t xml:space="preserve"> Calculating parenteral medication dosages</w:t>
            </w:r>
          </w:p>
          <w:p w14:paraId="4E8F7BC1" w14:textId="4C12F9E4" w:rsidR="00312176" w:rsidRPr="005F14A8" w:rsidRDefault="00312176" w:rsidP="2908848B">
            <w:pPr>
              <w:shd w:val="clear" w:color="auto" w:fill="FFFFFF" w:themeFill="background1"/>
            </w:pPr>
          </w:p>
        </w:tc>
        <w:tc>
          <w:tcPr>
            <w:tcW w:w="2422" w:type="dxa"/>
          </w:tcPr>
          <w:p w14:paraId="19FF0A76" w14:textId="6427840F" w:rsidR="00312176" w:rsidRPr="005F14A8" w:rsidRDefault="2A49144E" w:rsidP="2908848B">
            <w:pPr>
              <w:spacing w:line="259" w:lineRule="auto"/>
              <w:rPr>
                <w:rFonts w:eastAsia="Times New Roman"/>
                <w:color w:val="0078D4"/>
              </w:rPr>
            </w:pPr>
            <w:r w:rsidRPr="005F14A8">
              <w:rPr>
                <w:rFonts w:eastAsia="Times New Roman"/>
                <w:color w:val="0078D4"/>
                <w:u w:val="single"/>
              </w:rPr>
              <w:t xml:space="preserve">1,2,3,4,5,6,7 </w:t>
            </w:r>
          </w:p>
          <w:p w14:paraId="2C969314" w14:textId="737B36E0" w:rsidR="00312176" w:rsidRPr="005F14A8" w:rsidRDefault="2A49144E" w:rsidP="2908848B">
            <w:pPr>
              <w:spacing w:line="259" w:lineRule="auto"/>
              <w:rPr>
                <w:rFonts w:eastAsia="Times New Roman"/>
                <w:color w:val="0078D4"/>
              </w:rPr>
            </w:pPr>
            <w:r w:rsidRPr="005F14A8">
              <w:rPr>
                <w:rFonts w:eastAsia="Times New Roman"/>
                <w:color w:val="0078D4"/>
                <w:u w:val="single"/>
              </w:rPr>
              <w:t>(1,3,4,8)</w:t>
            </w:r>
          </w:p>
          <w:p w14:paraId="0D746D6E" w14:textId="4CB8C3AB" w:rsidR="00312176" w:rsidRPr="005F14A8" w:rsidRDefault="00312176" w:rsidP="2908848B">
            <w:pPr>
              <w:rPr>
                <w:rFonts w:eastAsia="Times New Roman"/>
              </w:rPr>
            </w:pPr>
          </w:p>
        </w:tc>
      </w:tr>
      <w:tr w:rsidR="00312176" w:rsidRPr="005F14A8" w14:paraId="75609326" w14:textId="77777777" w:rsidTr="5033CDCD">
        <w:tc>
          <w:tcPr>
            <w:tcW w:w="1296" w:type="dxa"/>
            <w:tcBorders>
              <w:bottom w:val="single" w:sz="4" w:space="0" w:color="auto"/>
            </w:tcBorders>
          </w:tcPr>
          <w:p w14:paraId="20FEC916" w14:textId="111440C9" w:rsidR="00312176" w:rsidRPr="005F14A8" w:rsidRDefault="16FFE2AD" w:rsidP="00696B4A">
            <w:pPr>
              <w:jc w:val="center"/>
            </w:pPr>
            <w:r w:rsidRPr="005F14A8">
              <w:t>3</w:t>
            </w:r>
          </w:p>
        </w:tc>
        <w:tc>
          <w:tcPr>
            <w:tcW w:w="1467" w:type="dxa"/>
            <w:tcBorders>
              <w:bottom w:val="single" w:sz="4" w:space="0" w:color="auto"/>
            </w:tcBorders>
          </w:tcPr>
          <w:p w14:paraId="69751A7F" w14:textId="2BEEFE6B" w:rsidR="00312176" w:rsidRPr="005F14A8" w:rsidRDefault="11D595F5" w:rsidP="2908848B">
            <w:pPr>
              <w:spacing w:line="259" w:lineRule="auto"/>
              <w:rPr>
                <w:rFonts w:eastAsia="Times New Roman"/>
              </w:rPr>
            </w:pPr>
            <w:r w:rsidRPr="005F14A8">
              <w:rPr>
                <w:rFonts w:eastAsia="Times New Roman"/>
                <w:color w:val="000000" w:themeColor="text1"/>
              </w:rPr>
              <w:t>01/23</w:t>
            </w:r>
            <w:r w:rsidR="140EEB24" w:rsidRPr="005F14A8">
              <w:rPr>
                <w:rFonts w:eastAsia="Times New Roman"/>
                <w:color w:val="000000" w:themeColor="text1"/>
              </w:rPr>
              <w:t xml:space="preserve"> </w:t>
            </w:r>
            <w:r w:rsidRPr="005F14A8">
              <w:rPr>
                <w:rFonts w:eastAsia="Times New Roman"/>
                <w:color w:val="000000" w:themeColor="text1"/>
              </w:rPr>
              <w:t>-</w:t>
            </w:r>
            <w:r w:rsidR="59DAB96C" w:rsidRPr="005F14A8">
              <w:rPr>
                <w:rFonts w:eastAsia="Times New Roman"/>
                <w:color w:val="000000" w:themeColor="text1"/>
              </w:rPr>
              <w:t xml:space="preserve"> </w:t>
            </w:r>
            <w:r w:rsidRPr="005F14A8">
              <w:rPr>
                <w:rFonts w:eastAsia="Times New Roman"/>
                <w:color w:val="000000" w:themeColor="text1"/>
              </w:rPr>
              <w:t>01/27</w:t>
            </w:r>
          </w:p>
        </w:tc>
        <w:tc>
          <w:tcPr>
            <w:tcW w:w="6960" w:type="dxa"/>
            <w:tcBorders>
              <w:bottom w:val="single" w:sz="4" w:space="0" w:color="auto"/>
            </w:tcBorders>
          </w:tcPr>
          <w:p w14:paraId="5AFD2094" w14:textId="3471504C" w:rsidR="00312176" w:rsidRPr="005F14A8" w:rsidRDefault="11D595F5" w:rsidP="2908848B">
            <w:pPr>
              <w:spacing w:line="259" w:lineRule="auto"/>
              <w:rPr>
                <w:rFonts w:eastAsia="Times New Roman"/>
              </w:rPr>
            </w:pPr>
            <w:r w:rsidRPr="005F14A8">
              <w:rPr>
                <w:rFonts w:eastAsia="Times New Roman"/>
                <w:color w:val="000000" w:themeColor="text1"/>
              </w:rPr>
              <w:t>Pituitary, Thyroid, Parathyroid, and Adrenal Disorders</w:t>
            </w:r>
          </w:p>
          <w:p w14:paraId="3F80DDD2" w14:textId="3DEC93CD" w:rsidR="00312176" w:rsidRPr="005F14A8" w:rsidRDefault="00312176" w:rsidP="2908848B">
            <w:pPr>
              <w:shd w:val="clear" w:color="auto" w:fill="FFFFFF" w:themeFill="background1"/>
            </w:pPr>
          </w:p>
          <w:p w14:paraId="0CE9AAED" w14:textId="5F7E99F9" w:rsidR="00312176" w:rsidRPr="005F14A8" w:rsidRDefault="3A4AAC47" w:rsidP="2908848B">
            <w:pPr>
              <w:rPr>
                <w:rFonts w:eastAsia="Times New Roman"/>
                <w:color w:val="000000" w:themeColor="text1"/>
              </w:rPr>
            </w:pPr>
            <w:r w:rsidRPr="005F14A8">
              <w:rPr>
                <w:rFonts w:eastAsia="Times New Roman"/>
                <w:color w:val="000000" w:themeColor="text1"/>
              </w:rPr>
              <w:t>Dosage Calc 360 –</w:t>
            </w:r>
            <w:r w:rsidR="223CE91D" w:rsidRPr="005F14A8">
              <w:rPr>
                <w:rFonts w:eastAsia="Times New Roman"/>
                <w:color w:val="000000" w:themeColor="text1"/>
              </w:rPr>
              <w:t xml:space="preserve"> </w:t>
            </w:r>
            <w:r w:rsidR="36EB780F" w:rsidRPr="005F14A8">
              <w:rPr>
                <w:rFonts w:eastAsia="Times New Roman"/>
                <w:color w:val="000000" w:themeColor="text1"/>
              </w:rPr>
              <w:t>Preparing powdered parenteral medications</w:t>
            </w:r>
          </w:p>
          <w:p w14:paraId="4C865B3E" w14:textId="7C95370D" w:rsidR="00550160" w:rsidRPr="005F14A8" w:rsidRDefault="00550160" w:rsidP="17C1A6B9">
            <w:pPr>
              <w:rPr>
                <w:rFonts w:eastAsia="Times New Roman"/>
                <w:color w:val="000000" w:themeColor="text1"/>
              </w:rPr>
            </w:pPr>
          </w:p>
        </w:tc>
        <w:tc>
          <w:tcPr>
            <w:tcW w:w="2422" w:type="dxa"/>
            <w:tcBorders>
              <w:bottom w:val="single" w:sz="4" w:space="0" w:color="auto"/>
            </w:tcBorders>
          </w:tcPr>
          <w:p w14:paraId="599C7F9B" w14:textId="28A0E8FB" w:rsidR="00312176" w:rsidRPr="005F14A8" w:rsidRDefault="4A302457" w:rsidP="2908848B">
            <w:pPr>
              <w:spacing w:line="259" w:lineRule="auto"/>
              <w:rPr>
                <w:rFonts w:eastAsia="Times New Roman"/>
                <w:color w:val="0078D4"/>
              </w:rPr>
            </w:pPr>
            <w:r w:rsidRPr="005F14A8">
              <w:rPr>
                <w:rFonts w:eastAsia="Times New Roman"/>
                <w:color w:val="0078D4"/>
                <w:u w:val="single"/>
              </w:rPr>
              <w:t xml:space="preserve">1,2,3,4,5,6,7 </w:t>
            </w:r>
          </w:p>
          <w:p w14:paraId="1CCB35C4" w14:textId="12B6176B" w:rsidR="00312176" w:rsidRPr="005F14A8" w:rsidRDefault="4A302457" w:rsidP="2908848B">
            <w:pPr>
              <w:spacing w:line="259" w:lineRule="auto"/>
              <w:rPr>
                <w:rFonts w:eastAsia="Times New Roman"/>
                <w:color w:val="0078D4"/>
              </w:rPr>
            </w:pPr>
            <w:r w:rsidRPr="005F14A8">
              <w:rPr>
                <w:rFonts w:eastAsia="Times New Roman"/>
                <w:color w:val="0078D4"/>
                <w:u w:val="single"/>
              </w:rPr>
              <w:t>(1,2,3,4)</w:t>
            </w:r>
          </w:p>
          <w:p w14:paraId="69802D8E" w14:textId="63DF20FC" w:rsidR="00312176" w:rsidRPr="005F14A8" w:rsidRDefault="00312176" w:rsidP="2908848B">
            <w:pPr>
              <w:rPr>
                <w:rFonts w:eastAsia="Times New Roman"/>
              </w:rPr>
            </w:pPr>
          </w:p>
        </w:tc>
      </w:tr>
      <w:tr w:rsidR="00312176" w:rsidRPr="005F14A8" w14:paraId="39018F8A" w14:textId="77777777" w:rsidTr="5033CDCD">
        <w:tc>
          <w:tcPr>
            <w:tcW w:w="1296" w:type="dxa"/>
          </w:tcPr>
          <w:p w14:paraId="2E56C3F9" w14:textId="60032F55" w:rsidR="00312176" w:rsidRPr="005F14A8" w:rsidRDefault="16FFE2AD" w:rsidP="00696B4A">
            <w:pPr>
              <w:jc w:val="center"/>
            </w:pPr>
            <w:r w:rsidRPr="005F14A8">
              <w:t>4</w:t>
            </w:r>
          </w:p>
        </w:tc>
        <w:tc>
          <w:tcPr>
            <w:tcW w:w="1467" w:type="dxa"/>
          </w:tcPr>
          <w:p w14:paraId="14E483D1" w14:textId="7D016F61" w:rsidR="00312176" w:rsidRPr="005F14A8" w:rsidRDefault="04CE2D8C" w:rsidP="2908848B">
            <w:pPr>
              <w:spacing w:line="259" w:lineRule="auto"/>
              <w:rPr>
                <w:rFonts w:eastAsia="Times New Roman"/>
              </w:rPr>
            </w:pPr>
            <w:r w:rsidRPr="005F14A8">
              <w:rPr>
                <w:rFonts w:eastAsia="Times New Roman"/>
                <w:color w:val="000000" w:themeColor="text1"/>
              </w:rPr>
              <w:t>1/30 – 2/3</w:t>
            </w:r>
          </w:p>
          <w:p w14:paraId="51A8F442" w14:textId="1DD3B9CA" w:rsidR="00312176" w:rsidRPr="005F14A8" w:rsidRDefault="00312176" w:rsidP="2908848B"/>
        </w:tc>
        <w:tc>
          <w:tcPr>
            <w:tcW w:w="6960" w:type="dxa"/>
          </w:tcPr>
          <w:p w14:paraId="27D76679" w14:textId="1348CEA9" w:rsidR="00312176" w:rsidRPr="005F14A8" w:rsidRDefault="7279D292" w:rsidP="01DF2DD6">
            <w:pPr>
              <w:spacing w:line="259" w:lineRule="auto"/>
              <w:rPr>
                <w:rFonts w:eastAsia="Times New Roman"/>
                <w:color w:val="000000" w:themeColor="text1"/>
              </w:rPr>
            </w:pPr>
            <w:r w:rsidRPr="005F14A8">
              <w:rPr>
                <w:rFonts w:eastAsia="Times New Roman"/>
                <w:color w:val="000000" w:themeColor="text1"/>
              </w:rPr>
              <w:t>Drugs in Substance Use Disorder</w:t>
            </w:r>
          </w:p>
          <w:p w14:paraId="4C61A651" w14:textId="3DA20AFD" w:rsidR="00312176" w:rsidRPr="005F14A8" w:rsidRDefault="7279D292" w:rsidP="01DF2DD6">
            <w:pPr>
              <w:spacing w:line="259" w:lineRule="auto"/>
              <w:rPr>
                <w:rFonts w:eastAsia="Times New Roman"/>
                <w:color w:val="000000" w:themeColor="text1"/>
              </w:rPr>
            </w:pPr>
            <w:r w:rsidRPr="005F14A8">
              <w:rPr>
                <w:rFonts w:eastAsia="Times New Roman"/>
                <w:color w:val="000000" w:themeColor="text1"/>
              </w:rPr>
              <w:t>Stimulants</w:t>
            </w:r>
          </w:p>
          <w:p w14:paraId="5C4E0563" w14:textId="0FFDC90C" w:rsidR="00312176" w:rsidRPr="005F14A8" w:rsidRDefault="7279D292" w:rsidP="01DF2DD6">
            <w:pPr>
              <w:spacing w:line="259" w:lineRule="auto"/>
              <w:rPr>
                <w:rFonts w:eastAsia="Times New Roman"/>
                <w:color w:val="000000" w:themeColor="text1"/>
              </w:rPr>
            </w:pPr>
            <w:r w:rsidRPr="005F14A8">
              <w:rPr>
                <w:rFonts w:eastAsia="Times New Roman"/>
                <w:color w:val="000000" w:themeColor="text1"/>
              </w:rPr>
              <w:t>Depressants</w:t>
            </w:r>
          </w:p>
          <w:p w14:paraId="5AF1D370" w14:textId="5793AA65" w:rsidR="01DF2DD6" w:rsidRPr="005F14A8" w:rsidRDefault="01DF2DD6" w:rsidP="17C1A6B9">
            <w:pPr>
              <w:spacing w:line="259" w:lineRule="auto"/>
              <w:rPr>
                <w:rFonts w:eastAsia="Times New Roman"/>
                <w:color w:val="000000" w:themeColor="text1"/>
              </w:rPr>
            </w:pPr>
          </w:p>
          <w:p w14:paraId="0617BEE8" w14:textId="07C2C1E5" w:rsidR="00312176" w:rsidRPr="005F14A8" w:rsidRDefault="01F60897" w:rsidP="2908848B">
            <w:pPr>
              <w:rPr>
                <w:rFonts w:eastAsia="Times New Roman"/>
                <w:color w:val="000000" w:themeColor="text1"/>
              </w:rPr>
            </w:pPr>
            <w:r w:rsidRPr="005F14A8">
              <w:rPr>
                <w:rFonts w:eastAsia="Times New Roman"/>
                <w:color w:val="000000" w:themeColor="text1"/>
              </w:rPr>
              <w:t xml:space="preserve">Dosage Calc 360 – </w:t>
            </w:r>
            <w:r w:rsidR="5DFE0048" w:rsidRPr="005F14A8">
              <w:rPr>
                <w:rFonts w:eastAsia="Times New Roman"/>
                <w:color w:val="000000" w:themeColor="text1"/>
              </w:rPr>
              <w:t>calculating for IV medications and infusions</w:t>
            </w:r>
          </w:p>
          <w:p w14:paraId="59AF68C8" w14:textId="739A6AB6" w:rsidR="00312176" w:rsidRPr="005F14A8" w:rsidRDefault="00312176" w:rsidP="2908848B">
            <w:pPr>
              <w:rPr>
                <w:rFonts w:eastAsia="Times New Roman"/>
                <w:color w:val="000000" w:themeColor="text1"/>
              </w:rPr>
            </w:pPr>
          </w:p>
        </w:tc>
        <w:tc>
          <w:tcPr>
            <w:tcW w:w="2422" w:type="dxa"/>
          </w:tcPr>
          <w:p w14:paraId="645C684C" w14:textId="337A1DD7" w:rsidR="00312176" w:rsidRPr="005F14A8" w:rsidRDefault="35FA8B04" w:rsidP="2908848B">
            <w:pPr>
              <w:spacing w:line="259" w:lineRule="auto"/>
              <w:rPr>
                <w:rFonts w:eastAsia="Times New Roman"/>
                <w:color w:val="0078D4"/>
              </w:rPr>
            </w:pPr>
            <w:r w:rsidRPr="005F14A8">
              <w:rPr>
                <w:rFonts w:eastAsia="Times New Roman"/>
                <w:color w:val="0078D4"/>
                <w:u w:val="single"/>
              </w:rPr>
              <w:t xml:space="preserve">1,2,3,4,5,6,7 </w:t>
            </w:r>
          </w:p>
          <w:p w14:paraId="474E7723" w14:textId="29512C53" w:rsidR="00312176" w:rsidRPr="005F14A8" w:rsidRDefault="35FA8B04" w:rsidP="2908848B">
            <w:pPr>
              <w:spacing w:line="259" w:lineRule="auto"/>
              <w:rPr>
                <w:rFonts w:eastAsia="Times New Roman"/>
                <w:color w:val="0078D4"/>
              </w:rPr>
            </w:pPr>
            <w:r w:rsidRPr="005F14A8">
              <w:rPr>
                <w:rFonts w:eastAsia="Times New Roman"/>
                <w:color w:val="0078D4"/>
                <w:u w:val="single"/>
              </w:rPr>
              <w:t>(1,2,3,4)</w:t>
            </w:r>
          </w:p>
          <w:p w14:paraId="5B431ECD" w14:textId="363DB579" w:rsidR="00312176" w:rsidRPr="005F14A8" w:rsidRDefault="00312176" w:rsidP="2908848B">
            <w:pPr>
              <w:rPr>
                <w:rFonts w:eastAsia="Times New Roman"/>
              </w:rPr>
            </w:pPr>
          </w:p>
        </w:tc>
      </w:tr>
      <w:tr w:rsidR="00312176" w:rsidRPr="005F14A8" w14:paraId="3B69837B" w14:textId="77777777" w:rsidTr="5033CDCD">
        <w:tc>
          <w:tcPr>
            <w:tcW w:w="1296" w:type="dxa"/>
          </w:tcPr>
          <w:p w14:paraId="0BEC7EA6" w14:textId="11FBD886" w:rsidR="00312176" w:rsidRPr="005F14A8" w:rsidRDefault="04CE2D8C" w:rsidP="00696B4A">
            <w:pPr>
              <w:jc w:val="center"/>
            </w:pPr>
            <w:r w:rsidRPr="005F14A8">
              <w:t>5</w:t>
            </w:r>
          </w:p>
        </w:tc>
        <w:tc>
          <w:tcPr>
            <w:tcW w:w="1467" w:type="dxa"/>
          </w:tcPr>
          <w:p w14:paraId="4A06D6C9" w14:textId="47226699" w:rsidR="00312176" w:rsidRPr="005F14A8" w:rsidRDefault="04CE2D8C" w:rsidP="2908848B">
            <w:pPr>
              <w:spacing w:line="259" w:lineRule="auto"/>
              <w:rPr>
                <w:rFonts w:eastAsia="Times New Roman"/>
              </w:rPr>
            </w:pPr>
            <w:r w:rsidRPr="005F14A8">
              <w:rPr>
                <w:rFonts w:eastAsia="Times New Roman"/>
                <w:color w:val="000000" w:themeColor="text1"/>
              </w:rPr>
              <w:t>02/06</w:t>
            </w:r>
            <w:r w:rsidR="72A4B000" w:rsidRPr="005F14A8">
              <w:rPr>
                <w:rFonts w:eastAsia="Times New Roman"/>
                <w:color w:val="000000" w:themeColor="text1"/>
              </w:rPr>
              <w:t xml:space="preserve"> </w:t>
            </w:r>
            <w:r w:rsidRPr="005F14A8">
              <w:rPr>
                <w:rFonts w:eastAsia="Times New Roman"/>
                <w:color w:val="000000" w:themeColor="text1"/>
              </w:rPr>
              <w:t>-</w:t>
            </w:r>
            <w:r w:rsidR="4A78E698" w:rsidRPr="005F14A8">
              <w:rPr>
                <w:rFonts w:eastAsia="Times New Roman"/>
                <w:color w:val="000000" w:themeColor="text1"/>
              </w:rPr>
              <w:t xml:space="preserve"> </w:t>
            </w:r>
            <w:r w:rsidRPr="005F14A8">
              <w:rPr>
                <w:rFonts w:eastAsia="Times New Roman"/>
                <w:color w:val="000000" w:themeColor="text1"/>
              </w:rPr>
              <w:t>02/10</w:t>
            </w:r>
          </w:p>
          <w:p w14:paraId="0AC34DCC" w14:textId="76F01A62" w:rsidR="00312176" w:rsidRPr="005F14A8" w:rsidRDefault="00312176" w:rsidP="2908848B"/>
        </w:tc>
        <w:tc>
          <w:tcPr>
            <w:tcW w:w="6960" w:type="dxa"/>
          </w:tcPr>
          <w:p w14:paraId="765D389F" w14:textId="6A03EF00" w:rsidR="00312176" w:rsidRPr="005F14A8" w:rsidRDefault="04CE2D8C" w:rsidP="2908848B">
            <w:pPr>
              <w:spacing w:line="259" w:lineRule="auto"/>
              <w:rPr>
                <w:rFonts w:eastAsia="Times New Roman"/>
                <w:color w:val="000000" w:themeColor="text1"/>
              </w:rPr>
            </w:pPr>
            <w:r w:rsidRPr="005F14A8">
              <w:rPr>
                <w:rFonts w:eastAsia="Times New Roman"/>
                <w:color w:val="000000" w:themeColor="text1"/>
              </w:rPr>
              <w:t>Drugs for Parkinsonism and Alzheimer Disease</w:t>
            </w:r>
          </w:p>
          <w:p w14:paraId="0CA80CA1" w14:textId="383857EA" w:rsidR="00312176" w:rsidRPr="005F14A8" w:rsidRDefault="04CE2D8C" w:rsidP="2908848B">
            <w:pPr>
              <w:spacing w:line="259" w:lineRule="auto"/>
              <w:rPr>
                <w:rFonts w:eastAsia="Times New Roman"/>
                <w:color w:val="000000" w:themeColor="text1"/>
              </w:rPr>
            </w:pPr>
            <w:r w:rsidRPr="005F14A8">
              <w:rPr>
                <w:rFonts w:eastAsia="Times New Roman"/>
                <w:color w:val="000000" w:themeColor="text1"/>
              </w:rPr>
              <w:t>Drugs for Neuromuscular Disorders and Muscle Spasms</w:t>
            </w:r>
          </w:p>
          <w:p w14:paraId="7ADD17F6" w14:textId="4F7EBC57" w:rsidR="00312176" w:rsidRPr="005F14A8" w:rsidRDefault="572CFB6B" w:rsidP="17C1A6B9">
            <w:pPr>
              <w:spacing w:line="259" w:lineRule="auto"/>
              <w:rPr>
                <w:rFonts w:eastAsia="Times New Roman"/>
                <w:color w:val="000000" w:themeColor="text1"/>
              </w:rPr>
            </w:pPr>
            <w:r w:rsidRPr="005F14A8">
              <w:rPr>
                <w:rFonts w:eastAsia="Times New Roman"/>
                <w:color w:val="000000" w:themeColor="text1"/>
              </w:rPr>
              <w:t xml:space="preserve">Dosage Calc 360 – </w:t>
            </w:r>
            <w:r w:rsidR="163DEAA8" w:rsidRPr="005F14A8">
              <w:rPr>
                <w:rFonts w:eastAsia="Times New Roman"/>
                <w:color w:val="000000" w:themeColor="text1"/>
              </w:rPr>
              <w:t>administering direct IV medications</w:t>
            </w:r>
          </w:p>
          <w:p w14:paraId="018C3406" w14:textId="0D419782" w:rsidR="00312176" w:rsidRPr="005F14A8" w:rsidRDefault="00312176" w:rsidP="2908848B">
            <w:pPr>
              <w:shd w:val="clear" w:color="auto" w:fill="FFFFFF" w:themeFill="background1"/>
            </w:pPr>
          </w:p>
        </w:tc>
        <w:tc>
          <w:tcPr>
            <w:tcW w:w="2422" w:type="dxa"/>
          </w:tcPr>
          <w:p w14:paraId="15E0DEBA" w14:textId="1F351754" w:rsidR="00312176" w:rsidRPr="005F14A8" w:rsidRDefault="5279735E" w:rsidP="2908848B">
            <w:pPr>
              <w:spacing w:line="259" w:lineRule="auto"/>
              <w:rPr>
                <w:rFonts w:eastAsia="Times New Roman"/>
                <w:color w:val="0078D4"/>
              </w:rPr>
            </w:pPr>
            <w:r w:rsidRPr="005F14A8">
              <w:rPr>
                <w:rFonts w:eastAsia="Times New Roman"/>
                <w:color w:val="0078D4"/>
                <w:u w:val="single"/>
              </w:rPr>
              <w:t xml:space="preserve">1,2,3,4,5,6,7 </w:t>
            </w:r>
          </w:p>
          <w:p w14:paraId="021B452B" w14:textId="4EB9037A" w:rsidR="00312176" w:rsidRPr="005F14A8" w:rsidRDefault="5279735E" w:rsidP="2908848B">
            <w:pPr>
              <w:spacing w:line="259" w:lineRule="auto"/>
              <w:rPr>
                <w:rFonts w:eastAsia="Times New Roman"/>
                <w:color w:val="0078D4"/>
              </w:rPr>
            </w:pPr>
            <w:r w:rsidRPr="005F14A8">
              <w:rPr>
                <w:rFonts w:eastAsia="Times New Roman"/>
                <w:color w:val="0078D4"/>
                <w:u w:val="single"/>
              </w:rPr>
              <w:t>(1,2,3,4)</w:t>
            </w:r>
          </w:p>
          <w:p w14:paraId="7A481C10" w14:textId="259D6CBB" w:rsidR="00312176" w:rsidRPr="005F14A8" w:rsidRDefault="00312176" w:rsidP="2908848B">
            <w:pPr>
              <w:rPr>
                <w:rFonts w:eastAsia="Times New Roman"/>
              </w:rPr>
            </w:pPr>
          </w:p>
        </w:tc>
      </w:tr>
      <w:tr w:rsidR="00312176" w:rsidRPr="005F14A8" w14:paraId="4E8BEF52" w14:textId="77777777" w:rsidTr="5033CDCD">
        <w:tc>
          <w:tcPr>
            <w:tcW w:w="1296" w:type="dxa"/>
            <w:tcBorders>
              <w:bottom w:val="single" w:sz="4" w:space="0" w:color="auto"/>
            </w:tcBorders>
          </w:tcPr>
          <w:p w14:paraId="59E5CE4A" w14:textId="04BACCC6" w:rsidR="00312176" w:rsidRPr="005F14A8" w:rsidRDefault="40AF2EE7" w:rsidP="00696B4A">
            <w:pPr>
              <w:jc w:val="center"/>
            </w:pPr>
            <w:r w:rsidRPr="005F14A8">
              <w:lastRenderedPageBreak/>
              <w:t>6</w:t>
            </w:r>
          </w:p>
        </w:tc>
        <w:tc>
          <w:tcPr>
            <w:tcW w:w="1467" w:type="dxa"/>
            <w:tcBorders>
              <w:bottom w:val="single" w:sz="4" w:space="0" w:color="auto"/>
            </w:tcBorders>
          </w:tcPr>
          <w:p w14:paraId="116F5BC0" w14:textId="60AC566A" w:rsidR="00312176" w:rsidRPr="005F14A8" w:rsidRDefault="40AF2EE7" w:rsidP="2908848B">
            <w:pPr>
              <w:spacing w:line="259" w:lineRule="auto"/>
              <w:rPr>
                <w:rFonts w:eastAsia="Times New Roman"/>
              </w:rPr>
            </w:pPr>
            <w:r w:rsidRPr="005F14A8">
              <w:rPr>
                <w:rFonts w:eastAsia="Times New Roman"/>
                <w:color w:val="000000" w:themeColor="text1"/>
              </w:rPr>
              <w:t>02/13 – 02/17</w:t>
            </w:r>
          </w:p>
          <w:p w14:paraId="6027C718" w14:textId="58B1B5FA" w:rsidR="00312176" w:rsidRPr="005F14A8" w:rsidRDefault="00312176" w:rsidP="2908848B"/>
        </w:tc>
        <w:tc>
          <w:tcPr>
            <w:tcW w:w="6960" w:type="dxa"/>
            <w:tcBorders>
              <w:bottom w:val="single" w:sz="4" w:space="0" w:color="auto"/>
            </w:tcBorders>
          </w:tcPr>
          <w:p w14:paraId="51D68590" w14:textId="27B2433C" w:rsidR="00312176" w:rsidRPr="005F14A8" w:rsidRDefault="40AF2EE7" w:rsidP="2908848B">
            <w:pPr>
              <w:spacing w:line="259" w:lineRule="auto"/>
              <w:rPr>
                <w:rFonts w:eastAsia="Times New Roman"/>
                <w:color w:val="000000" w:themeColor="text1"/>
              </w:rPr>
            </w:pPr>
            <w:r w:rsidRPr="005F14A8">
              <w:rPr>
                <w:rFonts w:eastAsia="Times New Roman"/>
                <w:color w:val="000000" w:themeColor="text1"/>
              </w:rPr>
              <w:t>Eye and Ear Disorders</w:t>
            </w:r>
          </w:p>
          <w:p w14:paraId="78AC9251" w14:textId="15BBE0A1" w:rsidR="00312176" w:rsidRPr="005F14A8" w:rsidRDefault="40AF2EE7" w:rsidP="2908848B">
            <w:pPr>
              <w:spacing w:line="259" w:lineRule="auto"/>
              <w:rPr>
                <w:rFonts w:eastAsia="Times New Roman"/>
                <w:color w:val="000000" w:themeColor="text1"/>
              </w:rPr>
            </w:pPr>
            <w:r w:rsidRPr="005F14A8">
              <w:rPr>
                <w:rFonts w:eastAsia="Times New Roman"/>
                <w:color w:val="000000" w:themeColor="text1"/>
              </w:rPr>
              <w:t>Dermatological Disorders</w:t>
            </w:r>
          </w:p>
          <w:p w14:paraId="103DCDF1" w14:textId="4B12E469" w:rsidR="00312176" w:rsidRPr="005F14A8" w:rsidRDefault="00312176" w:rsidP="17C1A6B9">
            <w:pPr>
              <w:spacing w:line="259" w:lineRule="auto"/>
            </w:pPr>
          </w:p>
          <w:p w14:paraId="0F6F3B95" w14:textId="1F8425AA" w:rsidR="00312176" w:rsidRPr="005F14A8" w:rsidRDefault="75905D40" w:rsidP="17C1A6B9">
            <w:pPr>
              <w:spacing w:line="259" w:lineRule="auto"/>
              <w:rPr>
                <w:rFonts w:eastAsia="Times New Roman"/>
                <w:color w:val="000000" w:themeColor="text1"/>
              </w:rPr>
            </w:pPr>
            <w:r w:rsidRPr="005F14A8">
              <w:t>DC 360 – Review for Exam 1</w:t>
            </w:r>
          </w:p>
          <w:p w14:paraId="710DD83B" w14:textId="21D6E68D" w:rsidR="00312176" w:rsidRPr="005F14A8" w:rsidRDefault="00312176" w:rsidP="2908848B">
            <w:pPr>
              <w:shd w:val="clear" w:color="auto" w:fill="FFFFFF" w:themeFill="background1"/>
            </w:pPr>
          </w:p>
        </w:tc>
        <w:tc>
          <w:tcPr>
            <w:tcW w:w="2422" w:type="dxa"/>
            <w:tcBorders>
              <w:bottom w:val="single" w:sz="4" w:space="0" w:color="auto"/>
            </w:tcBorders>
          </w:tcPr>
          <w:p w14:paraId="1B7C611B" w14:textId="552497F7" w:rsidR="00312176" w:rsidRPr="005F14A8" w:rsidRDefault="40AF2EE7" w:rsidP="2908848B">
            <w:pPr>
              <w:spacing w:line="259" w:lineRule="auto"/>
              <w:rPr>
                <w:rFonts w:eastAsia="Times New Roman"/>
                <w:color w:val="0078D4"/>
              </w:rPr>
            </w:pPr>
            <w:r w:rsidRPr="005F14A8">
              <w:rPr>
                <w:rFonts w:eastAsia="Times New Roman"/>
                <w:color w:val="0078D4"/>
                <w:u w:val="single"/>
              </w:rPr>
              <w:t xml:space="preserve">1,2,3,4,5,6,7 </w:t>
            </w:r>
          </w:p>
          <w:p w14:paraId="47D2A3D2" w14:textId="126726BD" w:rsidR="00312176" w:rsidRPr="005F14A8" w:rsidRDefault="40AF2EE7" w:rsidP="2908848B">
            <w:pPr>
              <w:spacing w:line="259" w:lineRule="auto"/>
              <w:rPr>
                <w:rFonts w:eastAsia="Times New Roman"/>
                <w:color w:val="0078D4"/>
              </w:rPr>
            </w:pPr>
            <w:r w:rsidRPr="005F14A8">
              <w:rPr>
                <w:rFonts w:eastAsia="Times New Roman"/>
                <w:color w:val="0078D4"/>
                <w:u w:val="single"/>
              </w:rPr>
              <w:t>(1,3,4)</w:t>
            </w:r>
          </w:p>
          <w:p w14:paraId="512D3660" w14:textId="1BBF7865" w:rsidR="00312176" w:rsidRPr="005F14A8" w:rsidRDefault="00312176" w:rsidP="2908848B">
            <w:pPr>
              <w:rPr>
                <w:rFonts w:eastAsia="Times New Roman"/>
              </w:rPr>
            </w:pPr>
          </w:p>
        </w:tc>
      </w:tr>
      <w:tr w:rsidR="00312176" w:rsidRPr="005F14A8" w14:paraId="0B08B137" w14:textId="77777777" w:rsidTr="5033CDCD">
        <w:tc>
          <w:tcPr>
            <w:tcW w:w="1296" w:type="dxa"/>
            <w:tcBorders>
              <w:bottom w:val="single" w:sz="4" w:space="0" w:color="auto"/>
            </w:tcBorders>
          </w:tcPr>
          <w:p w14:paraId="43906937" w14:textId="605C92C5" w:rsidR="00312176" w:rsidRPr="005F14A8" w:rsidRDefault="40AF2EE7" w:rsidP="00696B4A">
            <w:pPr>
              <w:jc w:val="center"/>
            </w:pPr>
            <w:r w:rsidRPr="005F14A8">
              <w:t>7</w:t>
            </w:r>
          </w:p>
        </w:tc>
        <w:tc>
          <w:tcPr>
            <w:tcW w:w="1467" w:type="dxa"/>
            <w:tcBorders>
              <w:bottom w:val="single" w:sz="4" w:space="0" w:color="auto"/>
            </w:tcBorders>
          </w:tcPr>
          <w:p w14:paraId="32B69F0C" w14:textId="087FF286" w:rsidR="00312176" w:rsidRPr="005F14A8" w:rsidRDefault="40AF2EE7" w:rsidP="2908848B">
            <w:pPr>
              <w:spacing w:line="259" w:lineRule="auto"/>
              <w:rPr>
                <w:rFonts w:eastAsia="Times New Roman"/>
              </w:rPr>
            </w:pPr>
            <w:r w:rsidRPr="005F14A8">
              <w:rPr>
                <w:rFonts w:eastAsia="Times New Roman"/>
                <w:color w:val="000000" w:themeColor="text1"/>
              </w:rPr>
              <w:t>02/20-02/24</w:t>
            </w:r>
          </w:p>
          <w:p w14:paraId="16213F12" w14:textId="7CAA01FC" w:rsidR="00312176" w:rsidRPr="005F14A8" w:rsidRDefault="00312176" w:rsidP="2908848B"/>
        </w:tc>
        <w:tc>
          <w:tcPr>
            <w:tcW w:w="6960" w:type="dxa"/>
          </w:tcPr>
          <w:p w14:paraId="5B02D53D" w14:textId="77777777" w:rsidR="00BA2814" w:rsidRPr="005F14A8" w:rsidRDefault="00BA2814">
            <w:pPr>
              <w:spacing w:line="259" w:lineRule="auto"/>
              <w:jc w:val="center"/>
              <w:rPr>
                <w:rFonts w:eastAsia="Times New Roman"/>
                <w:color w:val="000000" w:themeColor="text1"/>
              </w:rPr>
            </w:pPr>
          </w:p>
          <w:p w14:paraId="6448D25E" w14:textId="690289E7" w:rsidR="00312176" w:rsidRPr="005F14A8" w:rsidRDefault="40AF2EE7" w:rsidP="00A23E48">
            <w:pPr>
              <w:spacing w:line="259" w:lineRule="auto"/>
              <w:jc w:val="center"/>
              <w:rPr>
                <w:rFonts w:eastAsia="Times New Roman"/>
              </w:rPr>
            </w:pPr>
            <w:r w:rsidRPr="005F14A8">
              <w:rPr>
                <w:rFonts w:eastAsia="Times New Roman"/>
                <w:color w:val="000000" w:themeColor="text1"/>
              </w:rPr>
              <w:t>Exam 1</w:t>
            </w:r>
            <w:r w:rsidR="0E3E646C" w:rsidRPr="005F14A8">
              <w:rPr>
                <w:rFonts w:eastAsia="Times New Roman"/>
                <w:color w:val="000000" w:themeColor="text1"/>
              </w:rPr>
              <w:t xml:space="preserve"> – during scheduled class time</w:t>
            </w:r>
          </w:p>
          <w:p w14:paraId="4356F6B9" w14:textId="4E85E1C9" w:rsidR="00312176" w:rsidRPr="005F14A8" w:rsidRDefault="00312176" w:rsidP="00A23E48">
            <w:pPr>
              <w:spacing w:line="259" w:lineRule="auto"/>
              <w:jc w:val="center"/>
              <w:rPr>
                <w:rFonts w:eastAsia="Times New Roman"/>
                <w:color w:val="000000" w:themeColor="text1"/>
              </w:rPr>
            </w:pPr>
          </w:p>
          <w:p w14:paraId="19B8F63F" w14:textId="0BDCB74C" w:rsidR="00312176" w:rsidRPr="005F14A8" w:rsidRDefault="6A3D079F">
            <w:pPr>
              <w:spacing w:line="259" w:lineRule="auto"/>
              <w:jc w:val="center"/>
              <w:rPr>
                <w:rFonts w:eastAsia="Times New Roman"/>
                <w:color w:val="000000" w:themeColor="text1"/>
              </w:rPr>
            </w:pPr>
            <w:r w:rsidRPr="005F14A8">
              <w:rPr>
                <w:rFonts w:eastAsia="Times New Roman"/>
                <w:color w:val="000000" w:themeColor="text1"/>
              </w:rPr>
              <w:t>NOTE:</w:t>
            </w:r>
            <w:r w:rsidR="40AF2EE7" w:rsidRPr="005F14A8">
              <w:rPr>
                <w:rFonts w:eastAsia="Times New Roman"/>
                <w:color w:val="000000" w:themeColor="text1"/>
              </w:rPr>
              <w:t xml:space="preserve"> no classes</w:t>
            </w:r>
            <w:r w:rsidR="5DE06C44" w:rsidRPr="005F14A8">
              <w:rPr>
                <w:rFonts w:eastAsia="Times New Roman"/>
                <w:color w:val="000000" w:themeColor="text1"/>
              </w:rPr>
              <w:t xml:space="preserve"> on exam weeks</w:t>
            </w:r>
          </w:p>
          <w:p w14:paraId="251443D8" w14:textId="77777777" w:rsidR="00BA2814" w:rsidRPr="005F14A8" w:rsidRDefault="00BA2814" w:rsidP="00A23E48">
            <w:pPr>
              <w:spacing w:line="259" w:lineRule="auto"/>
              <w:jc w:val="center"/>
              <w:rPr>
                <w:rFonts w:eastAsia="Times New Roman"/>
              </w:rPr>
            </w:pPr>
          </w:p>
          <w:p w14:paraId="147D5216" w14:textId="5CEEF5D2" w:rsidR="00312176" w:rsidRPr="005F14A8" w:rsidRDefault="00312176" w:rsidP="2908848B">
            <w:pPr>
              <w:shd w:val="clear" w:color="auto" w:fill="FFFFFF" w:themeFill="background1"/>
            </w:pPr>
          </w:p>
        </w:tc>
        <w:tc>
          <w:tcPr>
            <w:tcW w:w="2422" w:type="dxa"/>
          </w:tcPr>
          <w:p w14:paraId="79BBA499" w14:textId="08AC241B" w:rsidR="00312176" w:rsidRPr="005F14A8" w:rsidRDefault="40AF2EE7" w:rsidP="2908848B">
            <w:pPr>
              <w:spacing w:line="259" w:lineRule="auto"/>
              <w:rPr>
                <w:rFonts w:eastAsia="Times New Roman"/>
              </w:rPr>
            </w:pPr>
            <w:r w:rsidRPr="005F14A8">
              <w:rPr>
                <w:rFonts w:eastAsia="Times New Roman"/>
                <w:color w:val="0078D4"/>
                <w:u w:val="single"/>
              </w:rPr>
              <w:t>1,2,3,4,5,6,7 (1,3,4)</w:t>
            </w:r>
          </w:p>
          <w:p w14:paraId="185EE1CA" w14:textId="3F8E3039" w:rsidR="00312176" w:rsidRPr="005F14A8" w:rsidRDefault="00312176" w:rsidP="2908848B">
            <w:pPr>
              <w:rPr>
                <w:rFonts w:eastAsia="Times New Roman"/>
              </w:rPr>
            </w:pPr>
          </w:p>
        </w:tc>
      </w:tr>
      <w:tr w:rsidR="00312176" w:rsidRPr="005F14A8" w14:paraId="2DCBFFC6" w14:textId="77777777" w:rsidTr="5033CDCD">
        <w:tc>
          <w:tcPr>
            <w:tcW w:w="1296" w:type="dxa"/>
            <w:shd w:val="clear" w:color="auto" w:fill="auto"/>
          </w:tcPr>
          <w:p w14:paraId="404696C5" w14:textId="110CDBDB" w:rsidR="00312176" w:rsidRPr="005F14A8" w:rsidRDefault="40AF2EE7" w:rsidP="00696B4A">
            <w:pPr>
              <w:jc w:val="center"/>
            </w:pPr>
            <w:r w:rsidRPr="005F14A8">
              <w:t>8</w:t>
            </w:r>
          </w:p>
        </w:tc>
        <w:tc>
          <w:tcPr>
            <w:tcW w:w="1467" w:type="dxa"/>
            <w:shd w:val="clear" w:color="auto" w:fill="auto"/>
          </w:tcPr>
          <w:p w14:paraId="69541A22" w14:textId="37623084" w:rsidR="00312176" w:rsidRPr="005F14A8" w:rsidRDefault="79E7A8DE" w:rsidP="2908848B">
            <w:pPr>
              <w:spacing w:line="259" w:lineRule="auto"/>
              <w:rPr>
                <w:rFonts w:eastAsia="Times New Roman"/>
              </w:rPr>
            </w:pPr>
            <w:r w:rsidRPr="005F14A8">
              <w:rPr>
                <w:rFonts w:eastAsia="Times New Roman"/>
                <w:color w:val="000000" w:themeColor="text1"/>
              </w:rPr>
              <w:t>2/27 – 3/3</w:t>
            </w:r>
          </w:p>
          <w:p w14:paraId="6F12D802" w14:textId="7E75223B" w:rsidR="00312176" w:rsidRPr="005F14A8" w:rsidRDefault="00312176" w:rsidP="2908848B"/>
        </w:tc>
        <w:tc>
          <w:tcPr>
            <w:tcW w:w="6960" w:type="dxa"/>
          </w:tcPr>
          <w:p w14:paraId="45AB6658" w14:textId="0A47469E" w:rsidR="00312176" w:rsidRPr="005F14A8" w:rsidRDefault="40AF2EE7" w:rsidP="2908848B">
            <w:pPr>
              <w:spacing w:line="259" w:lineRule="auto"/>
              <w:rPr>
                <w:rFonts w:eastAsia="Times New Roman"/>
                <w:color w:val="000000" w:themeColor="text1"/>
              </w:rPr>
            </w:pPr>
            <w:r w:rsidRPr="005F14A8">
              <w:rPr>
                <w:rFonts w:eastAsia="Times New Roman"/>
                <w:color w:val="000000" w:themeColor="text1"/>
              </w:rPr>
              <w:t>Women’s Reproductive Health</w:t>
            </w:r>
          </w:p>
          <w:p w14:paraId="7BE5AB44" w14:textId="7E5ECCAF" w:rsidR="00312176" w:rsidRPr="005F14A8" w:rsidRDefault="40AF2EE7" w:rsidP="2908848B">
            <w:pPr>
              <w:spacing w:line="259" w:lineRule="auto"/>
              <w:rPr>
                <w:rFonts w:eastAsia="Times New Roman"/>
                <w:color w:val="000000" w:themeColor="text1"/>
              </w:rPr>
            </w:pPr>
            <w:r w:rsidRPr="005F14A8">
              <w:rPr>
                <w:rFonts w:eastAsia="Times New Roman"/>
                <w:color w:val="000000" w:themeColor="text1"/>
              </w:rPr>
              <w:t>Men’s Reproductive Health</w:t>
            </w:r>
          </w:p>
          <w:p w14:paraId="6D9D547D" w14:textId="35F5BB34" w:rsidR="00312176" w:rsidRPr="005F14A8" w:rsidRDefault="24CC661F" w:rsidP="2908848B">
            <w:pPr>
              <w:spacing w:line="259" w:lineRule="auto"/>
              <w:rPr>
                <w:rFonts w:eastAsia="Times New Roman"/>
                <w:color w:val="000000" w:themeColor="text1"/>
              </w:rPr>
            </w:pPr>
            <w:r w:rsidRPr="005F14A8">
              <w:rPr>
                <w:rFonts w:eastAsia="Times New Roman"/>
                <w:color w:val="000000" w:themeColor="text1"/>
              </w:rPr>
              <w:t>Sexually Transmitted Infections</w:t>
            </w:r>
          </w:p>
          <w:p w14:paraId="7FAC0214" w14:textId="7FD95FF0" w:rsidR="00312176" w:rsidRPr="005F14A8" w:rsidRDefault="00312176" w:rsidP="2908848B">
            <w:pPr>
              <w:spacing w:line="259" w:lineRule="auto"/>
              <w:rPr>
                <w:rFonts w:eastAsia="Times New Roman"/>
                <w:color w:val="000000" w:themeColor="text1"/>
              </w:rPr>
            </w:pPr>
          </w:p>
          <w:p w14:paraId="64F9AD52" w14:textId="53B85F1A" w:rsidR="00312176" w:rsidRPr="005F14A8" w:rsidRDefault="2DF7DDDD" w:rsidP="2908848B">
            <w:pPr>
              <w:spacing w:line="259" w:lineRule="auto"/>
              <w:rPr>
                <w:rFonts w:eastAsia="Times New Roman"/>
                <w:color w:val="000000" w:themeColor="text1"/>
              </w:rPr>
            </w:pPr>
            <w:r w:rsidRPr="005F14A8">
              <w:rPr>
                <w:rFonts w:eastAsia="Times New Roman"/>
                <w:color w:val="000000" w:themeColor="text1"/>
              </w:rPr>
              <w:t xml:space="preserve">DC 360 </w:t>
            </w:r>
            <w:r w:rsidR="63B2A689" w:rsidRPr="005F14A8">
              <w:rPr>
                <w:rFonts w:eastAsia="Times New Roman"/>
                <w:color w:val="000000" w:themeColor="text1"/>
              </w:rPr>
              <w:t>- Ve</w:t>
            </w:r>
            <w:r w:rsidRPr="005F14A8">
              <w:rPr>
                <w:rFonts w:eastAsia="Times New Roman"/>
                <w:color w:val="000000" w:themeColor="text1"/>
              </w:rPr>
              <w:t>rifying safe dose</w:t>
            </w:r>
          </w:p>
          <w:p w14:paraId="0E4462CF" w14:textId="1BDFF4B9" w:rsidR="00BA2814" w:rsidRPr="005F14A8" w:rsidRDefault="00BA2814" w:rsidP="17C1A6B9">
            <w:pPr>
              <w:spacing w:line="259" w:lineRule="auto"/>
              <w:rPr>
                <w:rFonts w:eastAsia="Times New Roman"/>
                <w:color w:val="000000" w:themeColor="text1"/>
              </w:rPr>
            </w:pPr>
          </w:p>
          <w:p w14:paraId="216B1C58" w14:textId="28C237CB" w:rsidR="00BA2814" w:rsidRPr="005F14A8" w:rsidRDefault="49A2C4D6" w:rsidP="17C1A6B9">
            <w:pPr>
              <w:spacing w:line="259" w:lineRule="auto"/>
              <w:rPr>
                <w:rFonts w:eastAsia="Times New Roman"/>
                <w:color w:val="000000" w:themeColor="text1"/>
              </w:rPr>
            </w:pPr>
            <w:r w:rsidRPr="005F14A8">
              <w:rPr>
                <w:rFonts w:eastAsia="Times New Roman"/>
                <w:color w:val="000000" w:themeColor="text1"/>
              </w:rPr>
              <w:t xml:space="preserve">NOTE: </w:t>
            </w:r>
            <w:r w:rsidR="24CC661F" w:rsidRPr="005F14A8">
              <w:rPr>
                <w:rFonts w:eastAsia="Times New Roman"/>
                <w:color w:val="000000" w:themeColor="text1"/>
              </w:rPr>
              <w:t>Asynchronous lesson</w:t>
            </w:r>
            <w:r w:rsidR="290F20B7" w:rsidRPr="005F14A8">
              <w:rPr>
                <w:rFonts w:eastAsia="Times New Roman"/>
                <w:color w:val="000000" w:themeColor="text1"/>
              </w:rPr>
              <w:t xml:space="preserve">, </w:t>
            </w:r>
          </w:p>
          <w:p w14:paraId="664FA0E6" w14:textId="0A74E89D" w:rsidR="00BA2814" w:rsidRPr="005F14A8" w:rsidRDefault="35953DAF" w:rsidP="2908848B">
            <w:pPr>
              <w:spacing w:line="259" w:lineRule="auto"/>
              <w:rPr>
                <w:rFonts w:eastAsia="Times New Roman"/>
                <w:color w:val="000000" w:themeColor="text1"/>
              </w:rPr>
            </w:pPr>
            <w:r w:rsidRPr="005F14A8">
              <w:rPr>
                <w:rFonts w:eastAsia="Times New Roman"/>
                <w:color w:val="000000" w:themeColor="text1"/>
              </w:rPr>
              <w:t xml:space="preserve">HESI week - </w:t>
            </w:r>
            <w:r w:rsidR="290F20B7" w:rsidRPr="005F14A8">
              <w:rPr>
                <w:rFonts w:eastAsia="Times New Roman"/>
                <w:color w:val="000000" w:themeColor="text1"/>
              </w:rPr>
              <w:t xml:space="preserve">Due dates for your </w:t>
            </w:r>
            <w:r w:rsidR="5D9C5B64" w:rsidRPr="005F14A8">
              <w:rPr>
                <w:rFonts w:eastAsia="Times New Roman"/>
                <w:color w:val="000000" w:themeColor="text1"/>
              </w:rPr>
              <w:t>M</w:t>
            </w:r>
            <w:r w:rsidR="068673CD" w:rsidRPr="005F14A8">
              <w:rPr>
                <w:rFonts w:eastAsia="Times New Roman"/>
                <w:color w:val="000000" w:themeColor="text1"/>
              </w:rPr>
              <w:t xml:space="preserve">odule 8 </w:t>
            </w:r>
            <w:r w:rsidR="290F20B7" w:rsidRPr="005F14A8">
              <w:rPr>
                <w:rFonts w:eastAsia="Times New Roman"/>
                <w:color w:val="000000" w:themeColor="text1"/>
              </w:rPr>
              <w:t>assignments are postponed until Friday 3/3</w:t>
            </w:r>
          </w:p>
          <w:p w14:paraId="40F5B9C4" w14:textId="569B163A" w:rsidR="00312176" w:rsidRPr="005F14A8" w:rsidRDefault="00312176" w:rsidP="2908848B">
            <w:pPr>
              <w:spacing w:line="259" w:lineRule="auto"/>
              <w:rPr>
                <w:rFonts w:eastAsia="Times New Roman"/>
                <w:color w:val="000000" w:themeColor="text1"/>
              </w:rPr>
            </w:pPr>
          </w:p>
        </w:tc>
        <w:tc>
          <w:tcPr>
            <w:tcW w:w="2422" w:type="dxa"/>
          </w:tcPr>
          <w:p w14:paraId="45852C64" w14:textId="562202E3" w:rsidR="00312176" w:rsidRPr="005F14A8" w:rsidRDefault="714F0EFF" w:rsidP="2908848B">
            <w:pPr>
              <w:spacing w:line="259" w:lineRule="auto"/>
              <w:rPr>
                <w:rFonts w:eastAsia="Times New Roman"/>
                <w:color w:val="0078D4"/>
              </w:rPr>
            </w:pPr>
            <w:r w:rsidRPr="005F14A8">
              <w:rPr>
                <w:rFonts w:eastAsia="Times New Roman"/>
                <w:color w:val="0078D4"/>
                <w:u w:val="single"/>
              </w:rPr>
              <w:t xml:space="preserve">1,2,3,4,5,6,7 </w:t>
            </w:r>
          </w:p>
          <w:p w14:paraId="7DF4BB40" w14:textId="0070E209" w:rsidR="00312176" w:rsidRPr="005F14A8" w:rsidRDefault="714F0EFF" w:rsidP="2908848B">
            <w:pPr>
              <w:spacing w:line="259" w:lineRule="auto"/>
              <w:rPr>
                <w:rFonts w:eastAsia="Times New Roman"/>
                <w:color w:val="0078D4"/>
              </w:rPr>
            </w:pPr>
            <w:r w:rsidRPr="005F14A8">
              <w:rPr>
                <w:rFonts w:eastAsia="Times New Roman"/>
                <w:color w:val="0078D4"/>
                <w:u w:val="single"/>
              </w:rPr>
              <w:t>(1,2,3,4)</w:t>
            </w:r>
          </w:p>
          <w:p w14:paraId="2DE4638E" w14:textId="54FBDD81" w:rsidR="00312176" w:rsidRPr="005F14A8" w:rsidRDefault="00312176" w:rsidP="2908848B">
            <w:pPr>
              <w:rPr>
                <w:rFonts w:eastAsia="Times New Roman"/>
              </w:rPr>
            </w:pPr>
          </w:p>
        </w:tc>
      </w:tr>
      <w:tr w:rsidR="00312176" w:rsidRPr="005F14A8" w14:paraId="60E8A1B2" w14:textId="77777777" w:rsidTr="5033CDCD">
        <w:tc>
          <w:tcPr>
            <w:tcW w:w="1296" w:type="dxa"/>
            <w:shd w:val="clear" w:color="auto" w:fill="auto"/>
          </w:tcPr>
          <w:p w14:paraId="062029D2" w14:textId="775BA19B" w:rsidR="00312176" w:rsidRPr="005F14A8" w:rsidRDefault="4CF120D1" w:rsidP="00696B4A">
            <w:pPr>
              <w:jc w:val="center"/>
            </w:pPr>
            <w:r w:rsidRPr="005F14A8">
              <w:t>9</w:t>
            </w:r>
          </w:p>
        </w:tc>
        <w:tc>
          <w:tcPr>
            <w:tcW w:w="1467" w:type="dxa"/>
            <w:shd w:val="clear" w:color="auto" w:fill="auto"/>
          </w:tcPr>
          <w:p w14:paraId="77E3690A" w14:textId="08508C24" w:rsidR="00312176" w:rsidRPr="005F14A8" w:rsidRDefault="613B0A21" w:rsidP="2908848B">
            <w:pPr>
              <w:spacing w:line="259" w:lineRule="auto"/>
              <w:rPr>
                <w:rFonts w:eastAsia="Times New Roman"/>
                <w:color w:val="000000" w:themeColor="text1"/>
              </w:rPr>
            </w:pPr>
            <w:r w:rsidRPr="005F14A8">
              <w:rPr>
                <w:rFonts w:eastAsia="Times New Roman"/>
                <w:color w:val="000000" w:themeColor="text1"/>
              </w:rPr>
              <w:t>3/6 - 3/1</w:t>
            </w:r>
            <w:r w:rsidR="67A1A085" w:rsidRPr="005F14A8">
              <w:rPr>
                <w:rFonts w:eastAsia="Times New Roman"/>
                <w:color w:val="000000" w:themeColor="text1"/>
              </w:rPr>
              <w:t>0</w:t>
            </w:r>
          </w:p>
          <w:p w14:paraId="1AF11D6E" w14:textId="14479E47" w:rsidR="00312176" w:rsidRPr="005F14A8" w:rsidRDefault="00312176" w:rsidP="2908848B"/>
        </w:tc>
        <w:tc>
          <w:tcPr>
            <w:tcW w:w="6960" w:type="dxa"/>
          </w:tcPr>
          <w:p w14:paraId="27D881C0" w14:textId="6387D6BB" w:rsidR="00312176" w:rsidRPr="005F14A8" w:rsidRDefault="35CB4DA0" w:rsidP="2908848B">
            <w:pPr>
              <w:spacing w:line="259" w:lineRule="auto"/>
              <w:rPr>
                <w:rFonts w:eastAsia="Times New Roman"/>
                <w:color w:val="000000" w:themeColor="text1"/>
              </w:rPr>
            </w:pPr>
            <w:r w:rsidRPr="005F14A8">
              <w:rPr>
                <w:rFonts w:eastAsia="Times New Roman"/>
                <w:color w:val="000000" w:themeColor="text1"/>
              </w:rPr>
              <w:t>Antipsychotics and Anxiolytics</w:t>
            </w:r>
          </w:p>
          <w:p w14:paraId="3386182D" w14:textId="045301DE" w:rsidR="00312176" w:rsidRPr="005F14A8" w:rsidRDefault="35CB4DA0" w:rsidP="2908848B">
            <w:pPr>
              <w:spacing w:line="259" w:lineRule="auto"/>
              <w:rPr>
                <w:rFonts w:eastAsia="Times New Roman"/>
              </w:rPr>
            </w:pPr>
            <w:r w:rsidRPr="005F14A8">
              <w:rPr>
                <w:rFonts w:eastAsia="Times New Roman"/>
                <w:color w:val="000000" w:themeColor="text1"/>
              </w:rPr>
              <w:t>Antidepressants and Mood Stabilizers</w:t>
            </w:r>
          </w:p>
          <w:p w14:paraId="7F918D46" w14:textId="40B07C30" w:rsidR="00312176" w:rsidRPr="005F14A8" w:rsidRDefault="00312176" w:rsidP="17C1A6B9">
            <w:pPr>
              <w:spacing w:line="259" w:lineRule="auto"/>
              <w:rPr>
                <w:rFonts w:eastAsia="Times New Roman"/>
                <w:color w:val="000000" w:themeColor="text1"/>
              </w:rPr>
            </w:pPr>
          </w:p>
          <w:p w14:paraId="23496E3C" w14:textId="7DDDF9B1" w:rsidR="00312176" w:rsidRPr="005F14A8" w:rsidRDefault="4C1E05ED" w:rsidP="17C1A6B9">
            <w:pPr>
              <w:spacing w:line="259" w:lineRule="auto"/>
              <w:rPr>
                <w:rFonts w:eastAsia="Times New Roman"/>
                <w:color w:val="000000" w:themeColor="text1"/>
              </w:rPr>
            </w:pPr>
            <w:r w:rsidRPr="005F14A8">
              <w:rPr>
                <w:rFonts w:eastAsia="Times New Roman"/>
                <w:color w:val="000000" w:themeColor="text1"/>
              </w:rPr>
              <w:t>DC 360 – titration of intravenous medications</w:t>
            </w:r>
          </w:p>
          <w:p w14:paraId="38F681F7" w14:textId="7E90C11C" w:rsidR="00312176" w:rsidRPr="005F14A8" w:rsidRDefault="00312176" w:rsidP="2908848B">
            <w:pPr>
              <w:spacing w:line="259" w:lineRule="auto"/>
              <w:rPr>
                <w:rFonts w:eastAsia="Times New Roman"/>
                <w:color w:val="000000" w:themeColor="text1"/>
              </w:rPr>
            </w:pPr>
          </w:p>
          <w:p w14:paraId="7593B138" w14:textId="5655AE44" w:rsidR="00312176" w:rsidRPr="005F14A8" w:rsidRDefault="7E64C675" w:rsidP="2908848B">
            <w:pPr>
              <w:spacing w:line="259" w:lineRule="auto"/>
              <w:rPr>
                <w:rFonts w:eastAsia="Times New Roman"/>
                <w:color w:val="000000" w:themeColor="text1"/>
              </w:rPr>
            </w:pPr>
            <w:r w:rsidRPr="005F14A8">
              <w:rPr>
                <w:rFonts w:eastAsia="Times New Roman"/>
                <w:color w:val="000000" w:themeColor="text1"/>
              </w:rPr>
              <w:t>NOTE: Asynchronous lesson</w:t>
            </w:r>
          </w:p>
          <w:p w14:paraId="2F02CB05" w14:textId="01D094B4" w:rsidR="00312176" w:rsidRPr="005F14A8" w:rsidRDefault="00312176" w:rsidP="2908848B">
            <w:pPr>
              <w:spacing w:line="259" w:lineRule="auto"/>
              <w:rPr>
                <w:rFonts w:eastAsia="Times New Roman"/>
                <w:color w:val="000000" w:themeColor="text1"/>
              </w:rPr>
            </w:pPr>
          </w:p>
        </w:tc>
        <w:tc>
          <w:tcPr>
            <w:tcW w:w="2422" w:type="dxa"/>
          </w:tcPr>
          <w:p w14:paraId="22E87167" w14:textId="4501329A" w:rsidR="00312176" w:rsidRPr="005F14A8" w:rsidRDefault="49796202" w:rsidP="2908848B">
            <w:pPr>
              <w:spacing w:line="259" w:lineRule="auto"/>
              <w:rPr>
                <w:rFonts w:eastAsia="Times New Roman"/>
                <w:color w:val="0078D4"/>
              </w:rPr>
            </w:pPr>
            <w:r w:rsidRPr="005F14A8">
              <w:rPr>
                <w:rFonts w:eastAsia="Times New Roman"/>
                <w:color w:val="0078D4"/>
                <w:u w:val="single"/>
              </w:rPr>
              <w:t xml:space="preserve">1,2,3,4,5,6,7 </w:t>
            </w:r>
          </w:p>
          <w:p w14:paraId="408D468E" w14:textId="4C0A3276" w:rsidR="00312176" w:rsidRPr="005F14A8" w:rsidRDefault="49796202" w:rsidP="2908848B">
            <w:pPr>
              <w:spacing w:line="259" w:lineRule="auto"/>
              <w:rPr>
                <w:rFonts w:eastAsia="Times New Roman"/>
                <w:color w:val="0078D4"/>
              </w:rPr>
            </w:pPr>
            <w:r w:rsidRPr="005F14A8">
              <w:rPr>
                <w:rFonts w:eastAsia="Times New Roman"/>
                <w:color w:val="0078D4"/>
                <w:u w:val="single"/>
              </w:rPr>
              <w:t>(1,3,4)</w:t>
            </w:r>
          </w:p>
          <w:p w14:paraId="1933524A" w14:textId="0009FFA8" w:rsidR="00312176" w:rsidRPr="005F14A8" w:rsidRDefault="00312176" w:rsidP="2908848B">
            <w:pPr>
              <w:rPr>
                <w:rFonts w:eastAsia="Times New Roman"/>
              </w:rPr>
            </w:pPr>
          </w:p>
        </w:tc>
      </w:tr>
      <w:tr w:rsidR="00312176" w:rsidRPr="005F14A8" w14:paraId="6B436385" w14:textId="77777777" w:rsidTr="5033CDCD">
        <w:tc>
          <w:tcPr>
            <w:tcW w:w="1296" w:type="dxa"/>
            <w:shd w:val="clear" w:color="auto" w:fill="auto"/>
          </w:tcPr>
          <w:p w14:paraId="57900813" w14:textId="4A37A7F9" w:rsidR="00312176" w:rsidRPr="005F14A8" w:rsidRDefault="4CF120D1" w:rsidP="00696B4A">
            <w:pPr>
              <w:jc w:val="center"/>
            </w:pPr>
            <w:r w:rsidRPr="005F14A8">
              <w:lastRenderedPageBreak/>
              <w:t>10</w:t>
            </w:r>
          </w:p>
        </w:tc>
        <w:tc>
          <w:tcPr>
            <w:tcW w:w="1467" w:type="dxa"/>
            <w:shd w:val="clear" w:color="auto" w:fill="auto"/>
          </w:tcPr>
          <w:p w14:paraId="4B9295A5" w14:textId="35AABE47" w:rsidR="00312176" w:rsidRPr="005F14A8" w:rsidRDefault="593F6788" w:rsidP="00696B4A">
            <w:r w:rsidRPr="005F14A8">
              <w:t>3/1</w:t>
            </w:r>
            <w:r w:rsidR="3AAB1878" w:rsidRPr="005F14A8">
              <w:t>1</w:t>
            </w:r>
            <w:r w:rsidRPr="005F14A8">
              <w:t xml:space="preserve"> - </w:t>
            </w:r>
            <w:r w:rsidR="71288DC5" w:rsidRPr="005F14A8">
              <w:t>3/19</w:t>
            </w:r>
          </w:p>
        </w:tc>
        <w:tc>
          <w:tcPr>
            <w:tcW w:w="6960" w:type="dxa"/>
          </w:tcPr>
          <w:p w14:paraId="3CBB4020" w14:textId="3B423336" w:rsidR="00312176" w:rsidRPr="005F14A8" w:rsidRDefault="7C8BCAEC" w:rsidP="00A23E48">
            <w:pPr>
              <w:shd w:val="clear" w:color="auto" w:fill="FFFFFF" w:themeFill="background1"/>
              <w:jc w:val="center"/>
            </w:pPr>
            <w:proofErr w:type="gramStart"/>
            <w:r w:rsidRPr="005F14A8">
              <w:t>SPRING  BREAK</w:t>
            </w:r>
            <w:proofErr w:type="gramEnd"/>
          </w:p>
          <w:p w14:paraId="580FBD5F" w14:textId="5B60FA13" w:rsidR="00312176" w:rsidRPr="005F14A8" w:rsidRDefault="00312176" w:rsidP="00A23E48">
            <w:pPr>
              <w:shd w:val="clear" w:color="auto" w:fill="FFFFFF" w:themeFill="background1"/>
              <w:jc w:val="center"/>
            </w:pPr>
          </w:p>
          <w:p w14:paraId="5183C57D" w14:textId="0AAA34CB" w:rsidR="00312176" w:rsidRPr="005F14A8" w:rsidRDefault="00312176" w:rsidP="2908848B">
            <w:pPr>
              <w:shd w:val="clear" w:color="auto" w:fill="FFFFFF" w:themeFill="background1"/>
            </w:pPr>
          </w:p>
        </w:tc>
        <w:tc>
          <w:tcPr>
            <w:tcW w:w="2422" w:type="dxa"/>
          </w:tcPr>
          <w:p w14:paraId="473C317D" w14:textId="518D61FE" w:rsidR="00312176" w:rsidRPr="005F14A8" w:rsidRDefault="00312176" w:rsidP="00D16BE8">
            <w:pPr>
              <w:rPr>
                <w:rFonts w:eastAsia="Times New Roman"/>
              </w:rPr>
            </w:pPr>
          </w:p>
        </w:tc>
      </w:tr>
      <w:tr w:rsidR="2908848B" w:rsidRPr="005F14A8" w14:paraId="6F00F83B" w14:textId="77777777" w:rsidTr="5033CDCD">
        <w:tc>
          <w:tcPr>
            <w:tcW w:w="1296" w:type="dxa"/>
            <w:shd w:val="clear" w:color="auto" w:fill="auto"/>
          </w:tcPr>
          <w:p w14:paraId="4EB48A8D" w14:textId="268C5007" w:rsidR="774C7559" w:rsidRPr="005F14A8" w:rsidRDefault="774C7559" w:rsidP="2908848B">
            <w:pPr>
              <w:jc w:val="center"/>
            </w:pPr>
            <w:r w:rsidRPr="005F14A8">
              <w:t>11</w:t>
            </w:r>
          </w:p>
        </w:tc>
        <w:tc>
          <w:tcPr>
            <w:tcW w:w="1467" w:type="dxa"/>
            <w:shd w:val="clear" w:color="auto" w:fill="auto"/>
          </w:tcPr>
          <w:p w14:paraId="3AE59B97" w14:textId="1F29BBF7" w:rsidR="4F5BC644" w:rsidRPr="005F14A8" w:rsidRDefault="4F5BC644" w:rsidP="2908848B">
            <w:r w:rsidRPr="005F14A8">
              <w:t>3/20 - 3/2</w:t>
            </w:r>
            <w:r w:rsidR="74120D9A" w:rsidRPr="005F14A8">
              <w:t>4</w:t>
            </w:r>
          </w:p>
        </w:tc>
        <w:tc>
          <w:tcPr>
            <w:tcW w:w="6960" w:type="dxa"/>
          </w:tcPr>
          <w:p w14:paraId="694099E9" w14:textId="0F9565D5" w:rsidR="4F5BC644" w:rsidRPr="005F14A8" w:rsidRDefault="4F5BC644" w:rsidP="2908848B">
            <w:pPr>
              <w:spacing w:line="259" w:lineRule="auto"/>
              <w:rPr>
                <w:rFonts w:eastAsia="Times New Roman"/>
                <w:color w:val="000000" w:themeColor="text1"/>
              </w:rPr>
            </w:pPr>
            <w:r w:rsidRPr="005F14A8">
              <w:rPr>
                <w:rFonts w:eastAsia="Times New Roman"/>
                <w:color w:val="000000" w:themeColor="text1"/>
              </w:rPr>
              <w:t>Anticancer Drugs</w:t>
            </w:r>
          </w:p>
          <w:p w14:paraId="59A77FF5" w14:textId="169A52B2" w:rsidR="4F5BC644" w:rsidRPr="005F14A8" w:rsidRDefault="4F5BC644" w:rsidP="2908848B">
            <w:pPr>
              <w:spacing w:line="259" w:lineRule="auto"/>
              <w:rPr>
                <w:rFonts w:eastAsia="Times New Roman"/>
                <w:color w:val="000000" w:themeColor="text1"/>
              </w:rPr>
            </w:pPr>
            <w:r w:rsidRPr="005F14A8">
              <w:rPr>
                <w:rFonts w:eastAsia="Times New Roman"/>
                <w:color w:val="000000" w:themeColor="text1"/>
              </w:rPr>
              <w:t>Targeted Therapies to Treat Cancer</w:t>
            </w:r>
          </w:p>
          <w:p w14:paraId="424BAE78" w14:textId="78AE8DB6" w:rsidR="48C5A395" w:rsidRPr="005F14A8" w:rsidRDefault="48C5A395" w:rsidP="17C1A6B9">
            <w:pPr>
              <w:spacing w:line="259" w:lineRule="auto"/>
              <w:rPr>
                <w:rFonts w:eastAsia="Times New Roman"/>
                <w:color w:val="000000" w:themeColor="text1"/>
              </w:rPr>
            </w:pPr>
          </w:p>
          <w:p w14:paraId="1B10441B" w14:textId="4D5854E7" w:rsidR="48C5A395" w:rsidRPr="005F14A8" w:rsidRDefault="48C5A395" w:rsidP="17C1A6B9">
            <w:pPr>
              <w:rPr>
                <w:rFonts w:eastAsia="Times New Roman"/>
                <w:color w:val="000000" w:themeColor="text1"/>
              </w:rPr>
            </w:pPr>
            <w:r w:rsidRPr="005F14A8">
              <w:t>DC 360 - Calculating for special populations</w:t>
            </w:r>
          </w:p>
          <w:p w14:paraId="64492E35" w14:textId="5A848807" w:rsidR="2908848B" w:rsidRPr="005F14A8" w:rsidRDefault="2908848B" w:rsidP="2908848B"/>
        </w:tc>
        <w:tc>
          <w:tcPr>
            <w:tcW w:w="2422" w:type="dxa"/>
          </w:tcPr>
          <w:p w14:paraId="1D6D516C" w14:textId="3E493D91" w:rsidR="0977D442" w:rsidRPr="005F14A8" w:rsidRDefault="0977D442" w:rsidP="2908848B">
            <w:pPr>
              <w:spacing w:line="259" w:lineRule="auto"/>
              <w:rPr>
                <w:rFonts w:eastAsia="Times New Roman"/>
                <w:color w:val="0078D4"/>
              </w:rPr>
            </w:pPr>
            <w:r w:rsidRPr="005F14A8">
              <w:rPr>
                <w:rFonts w:eastAsia="Times New Roman"/>
                <w:color w:val="0078D4"/>
                <w:u w:val="single"/>
              </w:rPr>
              <w:t xml:space="preserve">1,2,3,4,5,6,7 </w:t>
            </w:r>
          </w:p>
          <w:p w14:paraId="05EC6685" w14:textId="7E820E5B" w:rsidR="0977D442" w:rsidRPr="005F14A8" w:rsidRDefault="0977D442" w:rsidP="2908848B">
            <w:pPr>
              <w:spacing w:line="259" w:lineRule="auto"/>
              <w:rPr>
                <w:rFonts w:eastAsia="Times New Roman"/>
                <w:color w:val="0078D4"/>
              </w:rPr>
            </w:pPr>
            <w:r w:rsidRPr="005F14A8">
              <w:rPr>
                <w:rFonts w:eastAsia="Times New Roman"/>
                <w:color w:val="0078D4"/>
                <w:u w:val="single"/>
              </w:rPr>
              <w:t>(1,2,3,4)</w:t>
            </w:r>
          </w:p>
        </w:tc>
      </w:tr>
      <w:tr w:rsidR="2908848B" w:rsidRPr="005F14A8" w14:paraId="5E226F76" w14:textId="77777777" w:rsidTr="5033CDCD">
        <w:tc>
          <w:tcPr>
            <w:tcW w:w="1296" w:type="dxa"/>
            <w:shd w:val="clear" w:color="auto" w:fill="auto"/>
          </w:tcPr>
          <w:p w14:paraId="7B44284B" w14:textId="120D8A5F" w:rsidR="0977D442" w:rsidRPr="005F14A8" w:rsidRDefault="0977D442" w:rsidP="2908848B">
            <w:pPr>
              <w:jc w:val="center"/>
            </w:pPr>
            <w:r w:rsidRPr="005F14A8">
              <w:t>1</w:t>
            </w:r>
            <w:r w:rsidR="7325A6DA" w:rsidRPr="005F14A8">
              <w:t>2</w:t>
            </w:r>
          </w:p>
          <w:p w14:paraId="00405D8C" w14:textId="3D11CA4B" w:rsidR="2908848B" w:rsidRPr="005F14A8" w:rsidRDefault="2908848B" w:rsidP="2908848B">
            <w:pPr>
              <w:jc w:val="center"/>
            </w:pPr>
          </w:p>
        </w:tc>
        <w:tc>
          <w:tcPr>
            <w:tcW w:w="1467" w:type="dxa"/>
            <w:shd w:val="clear" w:color="auto" w:fill="auto"/>
          </w:tcPr>
          <w:p w14:paraId="3043BBD8" w14:textId="2F9A8975" w:rsidR="7CCF0870" w:rsidRPr="005F14A8" w:rsidRDefault="7CCF0870" w:rsidP="2908848B">
            <w:r w:rsidRPr="005F14A8">
              <w:t>3/27 - 3/31</w:t>
            </w:r>
          </w:p>
        </w:tc>
        <w:tc>
          <w:tcPr>
            <w:tcW w:w="6960" w:type="dxa"/>
          </w:tcPr>
          <w:p w14:paraId="14AEDC3A" w14:textId="32BD55B4" w:rsidR="7325A6DA" w:rsidRPr="005F14A8" w:rsidRDefault="7325A6DA" w:rsidP="2908848B">
            <w:pPr>
              <w:rPr>
                <w:rFonts w:eastAsia="Times New Roman"/>
                <w:color w:val="000000" w:themeColor="text1"/>
              </w:rPr>
            </w:pPr>
            <w:r w:rsidRPr="005F14A8">
              <w:rPr>
                <w:rFonts w:eastAsia="Times New Roman"/>
                <w:color w:val="000000" w:themeColor="text1"/>
              </w:rPr>
              <w:t>Cardiac Glycosides, Antianginals, and Anti-dysrhythmics</w:t>
            </w:r>
          </w:p>
          <w:p w14:paraId="7DC1413F" w14:textId="7B54B02C" w:rsidR="476B107D" w:rsidRPr="005F14A8" w:rsidRDefault="476B107D" w:rsidP="17C1A6B9">
            <w:pPr>
              <w:rPr>
                <w:rFonts w:eastAsia="Times New Roman"/>
                <w:color w:val="000000" w:themeColor="text1"/>
              </w:rPr>
            </w:pPr>
          </w:p>
          <w:p w14:paraId="6841AC29" w14:textId="760F3330" w:rsidR="476B107D" w:rsidRPr="005F14A8" w:rsidRDefault="476B107D" w:rsidP="17C1A6B9">
            <w:pPr>
              <w:rPr>
                <w:rFonts w:eastAsia="Times New Roman"/>
                <w:color w:val="000000" w:themeColor="text1"/>
              </w:rPr>
            </w:pPr>
            <w:r w:rsidRPr="005F14A8">
              <w:rPr>
                <w:rFonts w:eastAsia="Times New Roman"/>
                <w:color w:val="000000" w:themeColor="text1"/>
              </w:rPr>
              <w:t xml:space="preserve">DC 360 – </w:t>
            </w:r>
            <w:r w:rsidR="5A1AA187" w:rsidRPr="005F14A8">
              <w:rPr>
                <w:rFonts w:eastAsia="Times New Roman"/>
                <w:color w:val="000000" w:themeColor="text1"/>
              </w:rPr>
              <w:t>2</w:t>
            </w:r>
            <w:r w:rsidR="5A1AA187" w:rsidRPr="005F14A8">
              <w:rPr>
                <w:rFonts w:eastAsia="Times New Roman"/>
                <w:color w:val="000000" w:themeColor="text1"/>
                <w:vertAlign w:val="superscript"/>
              </w:rPr>
              <w:t>nd</w:t>
            </w:r>
            <w:r w:rsidR="5A1AA187" w:rsidRPr="005F14A8">
              <w:rPr>
                <w:rFonts w:eastAsia="Times New Roman"/>
                <w:color w:val="000000" w:themeColor="text1"/>
              </w:rPr>
              <w:t xml:space="preserve"> semester c</w:t>
            </w:r>
            <w:r w:rsidRPr="005F14A8">
              <w:rPr>
                <w:rFonts w:eastAsia="Times New Roman"/>
                <w:color w:val="000000" w:themeColor="text1"/>
              </w:rPr>
              <w:t xml:space="preserve">omprehensive review </w:t>
            </w:r>
          </w:p>
          <w:p w14:paraId="1A7AD283" w14:textId="3D55A20A" w:rsidR="2908848B" w:rsidRPr="005F14A8" w:rsidRDefault="2908848B" w:rsidP="2908848B">
            <w:pPr>
              <w:rPr>
                <w:rFonts w:eastAsia="Times New Roman"/>
                <w:color w:val="000000" w:themeColor="text1"/>
              </w:rPr>
            </w:pPr>
          </w:p>
        </w:tc>
        <w:tc>
          <w:tcPr>
            <w:tcW w:w="2422" w:type="dxa"/>
          </w:tcPr>
          <w:p w14:paraId="5F73BDF6" w14:textId="057A63B7" w:rsidR="750C38C4" w:rsidRPr="005F14A8" w:rsidRDefault="750C38C4" w:rsidP="2908848B">
            <w:pPr>
              <w:spacing w:line="259" w:lineRule="auto"/>
              <w:rPr>
                <w:rFonts w:eastAsia="Times New Roman"/>
                <w:color w:val="0078D4"/>
              </w:rPr>
            </w:pPr>
            <w:r w:rsidRPr="005F14A8">
              <w:rPr>
                <w:rFonts w:eastAsia="Times New Roman"/>
                <w:color w:val="0078D4"/>
                <w:u w:val="single"/>
              </w:rPr>
              <w:t xml:space="preserve">1,2,3,4,5,6,7 </w:t>
            </w:r>
          </w:p>
          <w:p w14:paraId="15BAED3F" w14:textId="137D0D1A" w:rsidR="750C38C4" w:rsidRPr="005F14A8" w:rsidRDefault="750C38C4" w:rsidP="2908848B">
            <w:pPr>
              <w:spacing w:line="259" w:lineRule="auto"/>
              <w:rPr>
                <w:rFonts w:eastAsia="Times New Roman"/>
                <w:color w:val="0078D4"/>
              </w:rPr>
            </w:pPr>
            <w:r w:rsidRPr="005F14A8">
              <w:rPr>
                <w:rFonts w:eastAsia="Times New Roman"/>
                <w:color w:val="0078D4"/>
                <w:u w:val="single"/>
              </w:rPr>
              <w:t>(1,2,3,4)</w:t>
            </w:r>
          </w:p>
          <w:p w14:paraId="371B9A18" w14:textId="596A9B3C" w:rsidR="2908848B" w:rsidRPr="005F14A8" w:rsidRDefault="2908848B" w:rsidP="2908848B">
            <w:pPr>
              <w:rPr>
                <w:rFonts w:eastAsia="Times New Roman"/>
              </w:rPr>
            </w:pPr>
          </w:p>
        </w:tc>
      </w:tr>
      <w:tr w:rsidR="00312176" w:rsidRPr="005F14A8" w14:paraId="79448DCE" w14:textId="77777777" w:rsidTr="5033CDCD">
        <w:tc>
          <w:tcPr>
            <w:tcW w:w="1296" w:type="dxa"/>
            <w:shd w:val="clear" w:color="auto" w:fill="auto"/>
          </w:tcPr>
          <w:p w14:paraId="1274B249" w14:textId="7819AA4D" w:rsidR="00312176" w:rsidRPr="005F14A8" w:rsidRDefault="0977D442" w:rsidP="00696B4A">
            <w:pPr>
              <w:jc w:val="center"/>
            </w:pPr>
            <w:r w:rsidRPr="005F14A8">
              <w:t>1</w:t>
            </w:r>
            <w:r w:rsidR="783F7025" w:rsidRPr="005F14A8">
              <w:t>3</w:t>
            </w:r>
          </w:p>
          <w:p w14:paraId="23B1E0A9" w14:textId="2D15730F" w:rsidR="00312176" w:rsidRPr="005F14A8" w:rsidRDefault="00312176" w:rsidP="2908848B">
            <w:pPr>
              <w:jc w:val="center"/>
            </w:pPr>
          </w:p>
        </w:tc>
        <w:tc>
          <w:tcPr>
            <w:tcW w:w="1467" w:type="dxa"/>
            <w:shd w:val="clear" w:color="auto" w:fill="auto"/>
          </w:tcPr>
          <w:p w14:paraId="7A048177" w14:textId="5EBBC126" w:rsidR="00312176" w:rsidRPr="005F14A8" w:rsidRDefault="783F7025" w:rsidP="00696B4A">
            <w:r w:rsidRPr="005F14A8">
              <w:t xml:space="preserve">4/3 - 4/7 </w:t>
            </w:r>
          </w:p>
        </w:tc>
        <w:tc>
          <w:tcPr>
            <w:tcW w:w="6960" w:type="dxa"/>
          </w:tcPr>
          <w:p w14:paraId="567D6A4B" w14:textId="77777777" w:rsidR="008C604B" w:rsidRPr="005F14A8" w:rsidRDefault="008C604B">
            <w:pPr>
              <w:spacing w:line="259" w:lineRule="auto"/>
              <w:jc w:val="center"/>
              <w:rPr>
                <w:rFonts w:eastAsia="Times New Roman"/>
                <w:color w:val="000000" w:themeColor="text1"/>
              </w:rPr>
            </w:pPr>
          </w:p>
          <w:p w14:paraId="07A7AFEF" w14:textId="0486D21A" w:rsidR="00312176" w:rsidRPr="005F14A8" w:rsidRDefault="783F7025" w:rsidP="6558B0FD">
            <w:pPr>
              <w:spacing w:line="259" w:lineRule="auto"/>
              <w:jc w:val="center"/>
              <w:rPr>
                <w:rFonts w:eastAsia="Times New Roman"/>
              </w:rPr>
            </w:pPr>
            <w:r w:rsidRPr="005F14A8">
              <w:rPr>
                <w:rFonts w:eastAsia="Times New Roman"/>
                <w:color w:val="000000" w:themeColor="text1"/>
              </w:rPr>
              <w:t xml:space="preserve">Exam 2 </w:t>
            </w:r>
            <w:r w:rsidR="44437F60" w:rsidRPr="005F14A8">
              <w:rPr>
                <w:rFonts w:eastAsia="Times New Roman"/>
                <w:color w:val="000000" w:themeColor="text1"/>
              </w:rPr>
              <w:t>– during scheduled class time</w:t>
            </w:r>
          </w:p>
          <w:p w14:paraId="5F088142" w14:textId="16830125" w:rsidR="00312176" w:rsidRPr="005F14A8" w:rsidRDefault="6A0A444A" w:rsidP="00A23E48">
            <w:pPr>
              <w:spacing w:line="259" w:lineRule="auto"/>
              <w:jc w:val="center"/>
              <w:rPr>
                <w:rFonts w:eastAsia="Times New Roman"/>
                <w:color w:val="000000" w:themeColor="text1"/>
              </w:rPr>
            </w:pPr>
            <w:r w:rsidRPr="005F14A8">
              <w:rPr>
                <w:rFonts w:eastAsia="Times New Roman"/>
                <w:color w:val="000000" w:themeColor="text1"/>
              </w:rPr>
              <w:t xml:space="preserve">NOTE: </w:t>
            </w:r>
            <w:r w:rsidR="783F7025" w:rsidRPr="005F14A8">
              <w:rPr>
                <w:rFonts w:eastAsia="Times New Roman"/>
                <w:color w:val="000000" w:themeColor="text1"/>
              </w:rPr>
              <w:t>no classes</w:t>
            </w:r>
            <w:r w:rsidR="4F46274F" w:rsidRPr="005F14A8">
              <w:rPr>
                <w:rFonts w:eastAsia="Times New Roman"/>
                <w:color w:val="000000" w:themeColor="text1"/>
              </w:rPr>
              <w:t xml:space="preserve"> on exam week</w:t>
            </w:r>
            <w:r w:rsidR="4668E92D" w:rsidRPr="005F14A8">
              <w:rPr>
                <w:rFonts w:eastAsia="Times New Roman"/>
                <w:color w:val="000000" w:themeColor="text1"/>
              </w:rPr>
              <w:t>s</w:t>
            </w:r>
          </w:p>
          <w:p w14:paraId="19E7BCC7" w14:textId="5BC6BED1" w:rsidR="00312176" w:rsidRPr="005F14A8" w:rsidRDefault="00312176" w:rsidP="2908848B">
            <w:pPr>
              <w:spacing w:line="259" w:lineRule="auto"/>
              <w:rPr>
                <w:rFonts w:eastAsia="Times New Roman"/>
                <w:color w:val="000000" w:themeColor="text1"/>
              </w:rPr>
            </w:pPr>
          </w:p>
        </w:tc>
        <w:tc>
          <w:tcPr>
            <w:tcW w:w="2422" w:type="dxa"/>
          </w:tcPr>
          <w:p w14:paraId="6A41CC39" w14:textId="27FA9DEF" w:rsidR="00312176" w:rsidRPr="005F14A8" w:rsidRDefault="00312176" w:rsidP="00D16BE8">
            <w:pPr>
              <w:rPr>
                <w:rFonts w:eastAsia="Times New Roman"/>
              </w:rPr>
            </w:pPr>
          </w:p>
        </w:tc>
      </w:tr>
      <w:tr w:rsidR="2908848B" w:rsidRPr="005F14A8" w14:paraId="579F7EF3" w14:textId="77777777" w:rsidTr="00A23E48">
        <w:tc>
          <w:tcPr>
            <w:tcW w:w="1296" w:type="dxa"/>
          </w:tcPr>
          <w:p w14:paraId="2C4F6FDB" w14:textId="69459E07" w:rsidR="783F7025" w:rsidRPr="005F14A8" w:rsidRDefault="783F7025" w:rsidP="2908848B">
            <w:pPr>
              <w:jc w:val="center"/>
            </w:pPr>
            <w:r w:rsidRPr="005F14A8">
              <w:t>14</w:t>
            </w:r>
          </w:p>
        </w:tc>
        <w:tc>
          <w:tcPr>
            <w:tcW w:w="1467" w:type="dxa"/>
          </w:tcPr>
          <w:p w14:paraId="03F3F8CE" w14:textId="5C895084" w:rsidR="783F7025" w:rsidRPr="005F14A8" w:rsidRDefault="783F7025" w:rsidP="2908848B">
            <w:r w:rsidRPr="005F14A8">
              <w:t>4/10 - 4/14</w:t>
            </w:r>
          </w:p>
        </w:tc>
        <w:tc>
          <w:tcPr>
            <w:tcW w:w="6960" w:type="dxa"/>
          </w:tcPr>
          <w:p w14:paraId="117AB381" w14:textId="7D3FF9B1" w:rsidR="783F7025" w:rsidRPr="005F14A8" w:rsidRDefault="783F7025" w:rsidP="2908848B">
            <w:pPr>
              <w:spacing w:line="259" w:lineRule="auto"/>
              <w:rPr>
                <w:rFonts w:eastAsia="Times New Roman"/>
                <w:color w:val="000000" w:themeColor="text1"/>
              </w:rPr>
            </w:pPr>
            <w:r w:rsidRPr="005F14A8">
              <w:rPr>
                <w:rFonts w:eastAsia="Times New Roman"/>
                <w:color w:val="000000" w:themeColor="text1"/>
              </w:rPr>
              <w:t>Pregnancy and Preterm Labor</w:t>
            </w:r>
          </w:p>
          <w:p w14:paraId="231E9DE0" w14:textId="2AF410EF" w:rsidR="783F7025" w:rsidRPr="005F14A8" w:rsidRDefault="783F7025" w:rsidP="2908848B">
            <w:pPr>
              <w:spacing w:line="259" w:lineRule="auto"/>
              <w:rPr>
                <w:rFonts w:eastAsia="Times New Roman"/>
                <w:color w:val="000000" w:themeColor="text1"/>
              </w:rPr>
            </w:pPr>
            <w:r w:rsidRPr="005F14A8">
              <w:rPr>
                <w:rFonts w:eastAsia="Times New Roman"/>
                <w:color w:val="000000" w:themeColor="text1"/>
              </w:rPr>
              <w:t>Labor, Delivery and Postpartum</w:t>
            </w:r>
          </w:p>
          <w:p w14:paraId="52A028F1" w14:textId="59FF95C4" w:rsidR="783F7025" w:rsidRPr="005F14A8" w:rsidRDefault="40135B9E" w:rsidP="01DF2DD6">
            <w:pPr>
              <w:spacing w:line="259" w:lineRule="auto"/>
              <w:rPr>
                <w:rFonts w:eastAsia="Times New Roman"/>
                <w:color w:val="000000" w:themeColor="text1"/>
              </w:rPr>
            </w:pPr>
            <w:r w:rsidRPr="005F14A8">
              <w:rPr>
                <w:rFonts w:eastAsia="Times New Roman"/>
                <w:color w:val="000000" w:themeColor="text1"/>
              </w:rPr>
              <w:t>Neonatal and Newborn</w:t>
            </w:r>
          </w:p>
          <w:p w14:paraId="775C51EB" w14:textId="581F9B1E" w:rsidR="2B58E2B4" w:rsidRPr="005F14A8" w:rsidRDefault="2B58E2B4" w:rsidP="01DF2DD6">
            <w:pPr>
              <w:spacing w:line="259" w:lineRule="auto"/>
              <w:rPr>
                <w:rFonts w:eastAsia="Times New Roman"/>
                <w:color w:val="000000" w:themeColor="text1"/>
              </w:rPr>
            </w:pPr>
            <w:r w:rsidRPr="005F14A8">
              <w:rPr>
                <w:rFonts w:eastAsia="Times New Roman"/>
                <w:color w:val="000000" w:themeColor="text1"/>
              </w:rPr>
              <w:t>Drug Calculations</w:t>
            </w:r>
          </w:p>
          <w:p w14:paraId="67035216" w14:textId="593B08A2" w:rsidR="10CCCA61" w:rsidRPr="005F14A8" w:rsidRDefault="10CCCA61" w:rsidP="2908848B">
            <w:pPr>
              <w:spacing w:line="259" w:lineRule="auto"/>
              <w:rPr>
                <w:rFonts w:eastAsia="Times New Roman"/>
                <w:color w:val="000000" w:themeColor="text1"/>
              </w:rPr>
            </w:pPr>
            <w:r w:rsidRPr="005F14A8">
              <w:rPr>
                <w:rFonts w:eastAsia="Times New Roman"/>
                <w:color w:val="000000" w:themeColor="text1"/>
              </w:rPr>
              <w:t xml:space="preserve">NOTE: </w:t>
            </w:r>
            <w:proofErr w:type="spellStart"/>
            <w:r w:rsidR="783F7025" w:rsidRPr="005F14A8">
              <w:rPr>
                <w:rFonts w:eastAsia="Times New Roman"/>
                <w:color w:val="000000" w:themeColor="text1"/>
              </w:rPr>
              <w:t>Asynchrounous</w:t>
            </w:r>
            <w:proofErr w:type="spellEnd"/>
            <w:r w:rsidR="783F7025" w:rsidRPr="005F14A8">
              <w:rPr>
                <w:rFonts w:eastAsia="Times New Roman"/>
                <w:color w:val="000000" w:themeColor="text1"/>
              </w:rPr>
              <w:t xml:space="preserve"> lesson</w:t>
            </w:r>
          </w:p>
          <w:p w14:paraId="5789C2C4" w14:textId="00ACC4DB" w:rsidR="2908848B" w:rsidRPr="005F14A8" w:rsidRDefault="2908848B" w:rsidP="2908848B">
            <w:pPr>
              <w:spacing w:line="259" w:lineRule="auto"/>
              <w:rPr>
                <w:rFonts w:eastAsia="Times New Roman"/>
                <w:color w:val="000000" w:themeColor="text1"/>
              </w:rPr>
            </w:pPr>
          </w:p>
          <w:p w14:paraId="1D51B35B" w14:textId="55F73DAB" w:rsidR="783F7025" w:rsidRPr="005F14A8" w:rsidRDefault="783F7025" w:rsidP="00C9705B">
            <w:pPr>
              <w:spacing w:line="259" w:lineRule="auto"/>
              <w:rPr>
                <w:rFonts w:eastAsia="Times New Roman"/>
                <w:b/>
                <w:bCs/>
                <w:color w:val="000000" w:themeColor="text1"/>
              </w:rPr>
            </w:pPr>
            <w:r w:rsidRPr="005F14A8">
              <w:rPr>
                <w:rFonts w:eastAsia="Times New Roman"/>
                <w:b/>
                <w:bCs/>
                <w:color w:val="000000" w:themeColor="text1"/>
              </w:rPr>
              <w:t xml:space="preserve">CON Research </w:t>
            </w:r>
            <w:proofErr w:type="gramStart"/>
            <w:r w:rsidRPr="005F14A8">
              <w:rPr>
                <w:rFonts w:eastAsia="Times New Roman"/>
                <w:b/>
                <w:bCs/>
                <w:color w:val="000000" w:themeColor="text1"/>
              </w:rPr>
              <w:t xml:space="preserve">Summit </w:t>
            </w:r>
            <w:r w:rsidR="33231810" w:rsidRPr="005F14A8">
              <w:rPr>
                <w:rFonts w:eastAsia="Times New Roman"/>
                <w:b/>
                <w:bCs/>
                <w:color w:val="000000" w:themeColor="text1"/>
              </w:rPr>
              <w:t xml:space="preserve"> </w:t>
            </w:r>
            <w:r w:rsidR="5E98F504" w:rsidRPr="005F14A8">
              <w:rPr>
                <w:rFonts w:eastAsia="Times New Roman"/>
                <w:b/>
                <w:bCs/>
                <w:color w:val="000000" w:themeColor="text1"/>
              </w:rPr>
              <w:t>---</w:t>
            </w:r>
            <w:proofErr w:type="gramEnd"/>
            <w:r w:rsidR="5E98F504" w:rsidRPr="005F14A8">
              <w:rPr>
                <w:rFonts w:eastAsia="Times New Roman"/>
                <w:b/>
                <w:bCs/>
                <w:color w:val="000000" w:themeColor="text1"/>
              </w:rPr>
              <w:t xml:space="preserve">  </w:t>
            </w:r>
            <w:r w:rsidRPr="005F14A8">
              <w:rPr>
                <w:rFonts w:eastAsia="Times New Roman"/>
                <w:b/>
                <w:bCs/>
                <w:color w:val="000000" w:themeColor="text1"/>
              </w:rPr>
              <w:t>CLIC 6 required attendance</w:t>
            </w:r>
          </w:p>
          <w:p w14:paraId="23AED964" w14:textId="77777777" w:rsidR="2908848B" w:rsidRDefault="3A2E6AE7" w:rsidP="008C604B">
            <w:pPr>
              <w:spacing w:line="259" w:lineRule="auto"/>
              <w:rPr>
                <w:rFonts w:eastAsia="Times New Roman"/>
                <w:b/>
                <w:bCs/>
                <w:color w:val="000000" w:themeColor="text1"/>
              </w:rPr>
            </w:pPr>
            <w:r w:rsidRPr="005F14A8">
              <w:rPr>
                <w:rFonts w:eastAsia="Times New Roman"/>
                <w:b/>
                <w:bCs/>
                <w:color w:val="000000" w:themeColor="text1"/>
              </w:rPr>
              <w:t>N</w:t>
            </w:r>
            <w:r w:rsidR="783F7025" w:rsidRPr="005F14A8">
              <w:rPr>
                <w:rFonts w:eastAsia="Times New Roman"/>
                <w:b/>
                <w:bCs/>
                <w:color w:val="000000" w:themeColor="text1"/>
              </w:rPr>
              <w:t>o classes on Friday 4/14</w:t>
            </w:r>
            <w:r w:rsidR="62C5E015" w:rsidRPr="005F14A8">
              <w:rPr>
                <w:rFonts w:eastAsia="Times New Roman"/>
                <w:b/>
                <w:bCs/>
                <w:color w:val="000000" w:themeColor="text1"/>
              </w:rPr>
              <w:t>/2</w:t>
            </w:r>
            <w:r w:rsidR="00C9705B">
              <w:rPr>
                <w:rFonts w:eastAsia="Times New Roman"/>
                <w:b/>
                <w:bCs/>
                <w:color w:val="000000" w:themeColor="text1"/>
              </w:rPr>
              <w:t>3</w:t>
            </w:r>
          </w:p>
          <w:p w14:paraId="26311A01" w14:textId="2006105F" w:rsidR="00C9705B" w:rsidRPr="005F14A8" w:rsidRDefault="00C9705B" w:rsidP="008C604B">
            <w:pPr>
              <w:spacing w:line="259" w:lineRule="auto"/>
              <w:rPr>
                <w:rFonts w:eastAsia="Times New Roman"/>
                <w:color w:val="000000" w:themeColor="text1"/>
              </w:rPr>
            </w:pPr>
          </w:p>
        </w:tc>
        <w:tc>
          <w:tcPr>
            <w:tcW w:w="2422" w:type="dxa"/>
          </w:tcPr>
          <w:p w14:paraId="17F45C02" w14:textId="309B7464" w:rsidR="3BE1ED2F" w:rsidRPr="005F14A8" w:rsidRDefault="3BE1ED2F" w:rsidP="2908848B">
            <w:pPr>
              <w:spacing w:line="259" w:lineRule="auto"/>
              <w:rPr>
                <w:rFonts w:eastAsia="Times New Roman"/>
              </w:rPr>
            </w:pPr>
            <w:r w:rsidRPr="005F14A8">
              <w:rPr>
                <w:rFonts w:eastAsia="Times New Roman"/>
                <w:color w:val="0078D4"/>
                <w:u w:val="single"/>
              </w:rPr>
              <w:t>1,2,3,4,5,6,7 (1,2,4,8,11)</w:t>
            </w:r>
          </w:p>
          <w:p w14:paraId="355867EE" w14:textId="20007D2F" w:rsidR="2908848B" w:rsidRPr="005F14A8" w:rsidRDefault="2908848B" w:rsidP="2908848B">
            <w:pPr>
              <w:rPr>
                <w:rFonts w:eastAsia="Times New Roman"/>
              </w:rPr>
            </w:pPr>
          </w:p>
        </w:tc>
      </w:tr>
      <w:tr w:rsidR="2908848B" w14:paraId="23034046" w14:textId="77777777" w:rsidTr="00A23E48">
        <w:tc>
          <w:tcPr>
            <w:tcW w:w="1296" w:type="dxa"/>
          </w:tcPr>
          <w:p w14:paraId="4AD8DF30" w14:textId="3F1071FB" w:rsidR="783F7025" w:rsidRPr="005F14A8" w:rsidRDefault="783F7025" w:rsidP="2908848B">
            <w:pPr>
              <w:jc w:val="center"/>
            </w:pPr>
            <w:r w:rsidRPr="005F14A8">
              <w:t>15</w:t>
            </w:r>
          </w:p>
        </w:tc>
        <w:tc>
          <w:tcPr>
            <w:tcW w:w="1467" w:type="dxa"/>
          </w:tcPr>
          <w:p w14:paraId="0165CD59" w14:textId="66C85A98" w:rsidR="783F7025" w:rsidRPr="005F14A8" w:rsidRDefault="783F7025" w:rsidP="2908848B">
            <w:r w:rsidRPr="005F14A8">
              <w:t>4/17 - 4/24</w:t>
            </w:r>
          </w:p>
        </w:tc>
        <w:tc>
          <w:tcPr>
            <w:tcW w:w="6960" w:type="dxa"/>
          </w:tcPr>
          <w:p w14:paraId="3BC03490" w14:textId="1BD4BF34" w:rsidR="783F7025" w:rsidRPr="005F14A8" w:rsidRDefault="783F7025" w:rsidP="2908848B">
            <w:pPr>
              <w:spacing w:line="259" w:lineRule="auto"/>
              <w:rPr>
                <w:rFonts w:eastAsia="Times New Roman"/>
                <w:color w:val="000000" w:themeColor="text1"/>
              </w:rPr>
            </w:pPr>
            <w:r w:rsidRPr="005F14A8">
              <w:rPr>
                <w:rFonts w:eastAsia="Times New Roman"/>
                <w:color w:val="000000" w:themeColor="text1"/>
              </w:rPr>
              <w:t>Antiseizure Drugs</w:t>
            </w:r>
          </w:p>
          <w:p w14:paraId="210BD643" w14:textId="2CCBF69F" w:rsidR="783F7025" w:rsidRPr="005F14A8" w:rsidRDefault="783F7025" w:rsidP="2908848B">
            <w:pPr>
              <w:spacing w:line="259" w:lineRule="auto"/>
              <w:rPr>
                <w:rFonts w:eastAsia="Times New Roman"/>
                <w:color w:val="000000" w:themeColor="text1"/>
              </w:rPr>
            </w:pPr>
            <w:r w:rsidRPr="005F14A8">
              <w:rPr>
                <w:rFonts w:eastAsia="Times New Roman"/>
                <w:color w:val="000000" w:themeColor="text1"/>
              </w:rPr>
              <w:t>Pediatric Considerations</w:t>
            </w:r>
          </w:p>
          <w:p w14:paraId="5FAD3AB3" w14:textId="211626CD" w:rsidR="783F7025" w:rsidRPr="005F14A8" w:rsidRDefault="783F7025" w:rsidP="2908848B">
            <w:pPr>
              <w:spacing w:line="259" w:lineRule="auto"/>
              <w:rPr>
                <w:rFonts w:eastAsia="Times New Roman"/>
                <w:color w:val="000000" w:themeColor="text1"/>
              </w:rPr>
            </w:pPr>
            <w:r w:rsidRPr="005F14A8">
              <w:rPr>
                <w:rFonts w:eastAsia="Times New Roman"/>
                <w:color w:val="000000" w:themeColor="text1"/>
              </w:rPr>
              <w:t>Adult and Pediatric Emergency Drugs</w:t>
            </w:r>
          </w:p>
          <w:p w14:paraId="7D3EA330" w14:textId="05D692BF" w:rsidR="2908848B" w:rsidRPr="00C9705B" w:rsidRDefault="1C855176" w:rsidP="00C9705B">
            <w:pPr>
              <w:spacing w:line="259" w:lineRule="auto"/>
              <w:rPr>
                <w:rFonts w:eastAsia="Times New Roman"/>
                <w:color w:val="000000" w:themeColor="text1"/>
              </w:rPr>
            </w:pPr>
            <w:r w:rsidRPr="005F14A8">
              <w:t xml:space="preserve">NOTE: </w:t>
            </w:r>
            <w:r w:rsidR="783F7025" w:rsidRPr="005F14A8">
              <w:t>Last class</w:t>
            </w:r>
          </w:p>
        </w:tc>
        <w:tc>
          <w:tcPr>
            <w:tcW w:w="2422" w:type="dxa"/>
          </w:tcPr>
          <w:p w14:paraId="6F18DBA3" w14:textId="5AFD6556" w:rsidR="05DAE5BB" w:rsidRPr="005F14A8" w:rsidRDefault="05DAE5BB" w:rsidP="2908848B">
            <w:pPr>
              <w:spacing w:line="259" w:lineRule="auto"/>
              <w:rPr>
                <w:rFonts w:eastAsia="Times New Roman"/>
                <w:color w:val="0078D4"/>
              </w:rPr>
            </w:pPr>
            <w:r w:rsidRPr="005F14A8">
              <w:rPr>
                <w:rFonts w:eastAsia="Times New Roman"/>
                <w:color w:val="0078D4"/>
                <w:u w:val="single"/>
              </w:rPr>
              <w:t xml:space="preserve">1,2,3,4,5,6,7 </w:t>
            </w:r>
          </w:p>
          <w:p w14:paraId="2292153A" w14:textId="4CC04DDC" w:rsidR="05DAE5BB" w:rsidRDefault="05DAE5BB" w:rsidP="2908848B">
            <w:pPr>
              <w:spacing w:line="259" w:lineRule="auto"/>
              <w:rPr>
                <w:rFonts w:eastAsia="Times New Roman"/>
                <w:color w:val="0078D4"/>
              </w:rPr>
            </w:pPr>
            <w:r w:rsidRPr="005F14A8">
              <w:rPr>
                <w:rFonts w:eastAsia="Times New Roman"/>
                <w:color w:val="0078D4"/>
                <w:u w:val="single"/>
              </w:rPr>
              <w:t>(1,3,4,8)</w:t>
            </w:r>
          </w:p>
          <w:p w14:paraId="7E2852D2" w14:textId="504CC8A6" w:rsidR="2908848B" w:rsidRDefault="2908848B" w:rsidP="2908848B">
            <w:pPr>
              <w:rPr>
                <w:rFonts w:eastAsia="Times New Roman"/>
              </w:rPr>
            </w:pPr>
          </w:p>
        </w:tc>
      </w:tr>
      <w:tr w:rsidR="2908848B" w14:paraId="749DEB7F" w14:textId="77777777" w:rsidTr="00A23E48">
        <w:tc>
          <w:tcPr>
            <w:tcW w:w="1296" w:type="dxa"/>
          </w:tcPr>
          <w:p w14:paraId="5FC9E63B" w14:textId="17E10D7A" w:rsidR="2908848B" w:rsidRDefault="2908848B" w:rsidP="2908848B">
            <w:pPr>
              <w:jc w:val="center"/>
            </w:pPr>
          </w:p>
        </w:tc>
        <w:tc>
          <w:tcPr>
            <w:tcW w:w="1467" w:type="dxa"/>
          </w:tcPr>
          <w:p w14:paraId="1C7D0420" w14:textId="4254526E" w:rsidR="783F7025" w:rsidRDefault="783F7025" w:rsidP="2908848B">
            <w:r>
              <w:t>4/27, 4/28</w:t>
            </w:r>
          </w:p>
        </w:tc>
        <w:tc>
          <w:tcPr>
            <w:tcW w:w="6960" w:type="dxa"/>
          </w:tcPr>
          <w:p w14:paraId="34EF32B3" w14:textId="27A46C32" w:rsidR="783F7025" w:rsidRDefault="783F7025" w:rsidP="2908848B">
            <w:r>
              <w:t>Reading Days</w:t>
            </w:r>
          </w:p>
          <w:p w14:paraId="5600B6E0" w14:textId="0B825990" w:rsidR="2908848B" w:rsidRDefault="2908848B" w:rsidP="2908848B"/>
        </w:tc>
        <w:tc>
          <w:tcPr>
            <w:tcW w:w="2422" w:type="dxa"/>
          </w:tcPr>
          <w:p w14:paraId="1D750F64" w14:textId="2B75B1D5" w:rsidR="2908848B" w:rsidRDefault="2908848B" w:rsidP="2908848B">
            <w:pPr>
              <w:rPr>
                <w:rFonts w:eastAsia="Times New Roman"/>
              </w:rPr>
            </w:pPr>
          </w:p>
        </w:tc>
      </w:tr>
      <w:tr w:rsidR="2908848B" w14:paraId="74E6AA58" w14:textId="77777777" w:rsidTr="00A23E48">
        <w:tc>
          <w:tcPr>
            <w:tcW w:w="1296" w:type="dxa"/>
          </w:tcPr>
          <w:p w14:paraId="574483C7" w14:textId="5B0D5FF1" w:rsidR="2908848B" w:rsidRDefault="2908848B" w:rsidP="2908848B">
            <w:pPr>
              <w:jc w:val="center"/>
            </w:pPr>
          </w:p>
        </w:tc>
        <w:tc>
          <w:tcPr>
            <w:tcW w:w="1467" w:type="dxa"/>
          </w:tcPr>
          <w:p w14:paraId="7677087C" w14:textId="636A7E36" w:rsidR="783F7025" w:rsidRDefault="783F7025" w:rsidP="2908848B">
            <w:r>
              <w:t>4/29 - 5/5</w:t>
            </w:r>
            <w:r w:rsidR="634FA286">
              <w:t xml:space="preserve"> </w:t>
            </w:r>
          </w:p>
          <w:p w14:paraId="5DE31810" w14:textId="0E073617" w:rsidR="634FA286" w:rsidRDefault="634FA286" w:rsidP="2908848B">
            <w:r>
              <w:t>Finals week</w:t>
            </w:r>
          </w:p>
          <w:p w14:paraId="22C475F7" w14:textId="23A91624" w:rsidR="2908848B" w:rsidRDefault="2908848B" w:rsidP="2908848B"/>
        </w:tc>
        <w:tc>
          <w:tcPr>
            <w:tcW w:w="6960" w:type="dxa"/>
          </w:tcPr>
          <w:p w14:paraId="52352120" w14:textId="680E717C" w:rsidR="634FA286" w:rsidRDefault="634FA286" w:rsidP="00A23E48">
            <w:pPr>
              <w:jc w:val="center"/>
            </w:pPr>
            <w:r>
              <w:t>Comprehensive Final Exam</w:t>
            </w:r>
          </w:p>
          <w:p w14:paraId="6752A915" w14:textId="3D4FE07E" w:rsidR="2908848B" w:rsidRDefault="2908848B" w:rsidP="00A23E48">
            <w:pPr>
              <w:jc w:val="center"/>
            </w:pPr>
          </w:p>
          <w:p w14:paraId="02777E90" w14:textId="235F4F15" w:rsidR="634FA286" w:rsidRDefault="7E7CED3C" w:rsidP="00A23E48">
            <w:pPr>
              <w:jc w:val="center"/>
            </w:pPr>
            <w:r>
              <w:t xml:space="preserve">Wednesday </w:t>
            </w:r>
            <w:r w:rsidR="634FA286">
              <w:t>5/</w:t>
            </w:r>
            <w:r w:rsidR="1E803242">
              <w:t>3</w:t>
            </w:r>
            <w:r w:rsidR="634FA286">
              <w:t>/23 at 1:00 pm</w:t>
            </w:r>
          </w:p>
        </w:tc>
        <w:tc>
          <w:tcPr>
            <w:tcW w:w="2422" w:type="dxa"/>
          </w:tcPr>
          <w:p w14:paraId="577A86F9" w14:textId="58A583BC" w:rsidR="2908848B" w:rsidRDefault="2908848B" w:rsidP="2908848B">
            <w:pPr>
              <w:rPr>
                <w:rFonts w:eastAsia="Times New Roman"/>
              </w:rPr>
            </w:pPr>
          </w:p>
        </w:tc>
      </w:tr>
      <w:bookmarkEnd w:id="2"/>
    </w:tbl>
    <w:p w14:paraId="29F3BEE5" w14:textId="06EF20DA" w:rsidR="007E7C01" w:rsidRDefault="007E7C01" w:rsidP="0023550B">
      <w:pPr>
        <w:rPr>
          <w:highlight w:val="yellow"/>
          <w:u w:val="single"/>
        </w:rPr>
      </w:pPr>
    </w:p>
    <w:p w14:paraId="1A21D1D7" w14:textId="77777777" w:rsidR="000E6CCB" w:rsidRPr="00E4794A" w:rsidRDefault="000E6CCB" w:rsidP="000E6CCB">
      <w:pPr>
        <w:spacing w:line="480" w:lineRule="auto"/>
        <w:rPr>
          <w:rFonts w:eastAsia="Times New Roman"/>
          <w:color w:val="333333"/>
        </w:rPr>
      </w:pPr>
      <w:r w:rsidRPr="00E4794A">
        <w:rPr>
          <w:rFonts w:eastAsia="Times New Roman"/>
        </w:rPr>
        <w:t xml:space="preserve">Program Outcomes: </w:t>
      </w:r>
    </w:p>
    <w:p w14:paraId="1E7BE313"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Apply critical thinking to synthesize knowledge grounded in liberal education and nursing, in the practice of professional nursing in the global community.</w:t>
      </w:r>
    </w:p>
    <w:p w14:paraId="11C30BB3"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Collaborate with the healthcare team and clients to provide safe and </w:t>
      </w:r>
      <w:proofErr w:type="gramStart"/>
      <w:r w:rsidRPr="00E4794A">
        <w:rPr>
          <w:rFonts w:eastAsia="Times New Roman"/>
        </w:rPr>
        <w:t>cost effective high quality</w:t>
      </w:r>
      <w:proofErr w:type="gramEnd"/>
      <w:r w:rsidRPr="00E4794A">
        <w:rPr>
          <w:rFonts w:eastAsia="Times New Roman"/>
        </w:rPr>
        <w:t xml:space="preserve"> health care. </w:t>
      </w:r>
    </w:p>
    <w:p w14:paraId="02A4838F"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Integrate evidence-based findings in decision-making in the practice of professional nursing. </w:t>
      </w:r>
    </w:p>
    <w:p w14:paraId="7C57BAE5"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Appraise current evidence to evaluate health care safety and quality improvement initiatives for individuals and groups. </w:t>
      </w:r>
    </w:p>
    <w:p w14:paraId="4CA9DB01"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Analyze information from health care technology systems to apply evidence that will guide nursing practice. </w:t>
      </w:r>
    </w:p>
    <w:p w14:paraId="2B4390DA"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Utilize knowledge of health care regulation to advocate for policy change to improve health care systems and professional nursing practice.  </w:t>
      </w:r>
    </w:p>
    <w:p w14:paraId="5A18CCB7"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Illustrate the importance of advocacy in the improvements in nursing practice and throughout the healthcare system. </w:t>
      </w:r>
    </w:p>
    <w:p w14:paraId="04727A4D"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Demonstrate professional communication, collaboration and documentation with healthcare teams to support improvement in patient health outcomes.</w:t>
      </w:r>
    </w:p>
    <w:p w14:paraId="36CA8C14"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Utilize health promotion, health maintenance, and disease prevention strategies across settings to improve the health of diverse individuals and populations across the lifespan. </w:t>
      </w:r>
    </w:p>
    <w:p w14:paraId="136CA646"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Demonstrate professional competence and values reflective of professional nursing standards and mutual respect within a global society.</w:t>
      </w:r>
    </w:p>
    <w:p w14:paraId="4A337816" w14:textId="77777777" w:rsidR="000E6CCB" w:rsidRPr="00E4794A" w:rsidRDefault="000E6CCB" w:rsidP="000E6CCB">
      <w:pPr>
        <w:tabs>
          <w:tab w:val="left" w:pos="4770"/>
        </w:tabs>
        <w:rPr>
          <w:rFonts w:eastAsia="Times New Roman"/>
        </w:rPr>
      </w:pPr>
      <w:r w:rsidRPr="00E4794A">
        <w:rPr>
          <w:rFonts w:eastAsia="Times New Roman"/>
        </w:rPr>
        <w:t>11. Build therapeutic alliance with patients and families to provide personalized care.</w:t>
      </w:r>
    </w:p>
    <w:p w14:paraId="3392C7B9" w14:textId="77777777" w:rsidR="000E6CCB" w:rsidRPr="00E4794A" w:rsidRDefault="000E6CCB" w:rsidP="00013DCF"/>
    <w:tbl>
      <w:tblPr>
        <w:tblW w:w="6462" w:type="dxa"/>
        <w:tblInd w:w="-72" w:type="dxa"/>
        <w:tblLayout w:type="fixed"/>
        <w:tblLook w:val="04A0" w:firstRow="1" w:lastRow="0" w:firstColumn="1" w:lastColumn="0" w:noHBand="0" w:noVBand="1"/>
      </w:tblPr>
      <w:tblGrid>
        <w:gridCol w:w="1350"/>
        <w:gridCol w:w="3600"/>
        <w:gridCol w:w="1512"/>
      </w:tblGrid>
      <w:tr w:rsidR="00F93AF3" w:rsidRPr="00E57C3D" w14:paraId="07735CB3" w14:textId="77777777" w:rsidTr="002D5E2F">
        <w:trPr>
          <w:cantSplit/>
        </w:trPr>
        <w:tc>
          <w:tcPr>
            <w:tcW w:w="1350" w:type="dxa"/>
            <w:hideMark/>
          </w:tcPr>
          <w:p w14:paraId="2104D4FB" w14:textId="77777777" w:rsidR="00F93AF3" w:rsidRPr="00E4794A"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4794A">
              <w:t>Approved:</w:t>
            </w:r>
          </w:p>
        </w:tc>
        <w:tc>
          <w:tcPr>
            <w:tcW w:w="3600" w:type="dxa"/>
            <w:hideMark/>
          </w:tcPr>
          <w:p w14:paraId="516B73AE" w14:textId="77777777" w:rsidR="00F93AF3" w:rsidRPr="00E4794A"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E4794A">
              <w:t>Academic Affairs Committee:</w:t>
            </w:r>
          </w:p>
          <w:p w14:paraId="2241B387" w14:textId="77777777" w:rsidR="00F93AF3" w:rsidRPr="00E4794A"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4794A">
              <w:t>General Faculty:</w:t>
            </w:r>
          </w:p>
          <w:p w14:paraId="4D91094D" w14:textId="77777777" w:rsidR="00F93AF3" w:rsidRPr="00E4794A"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4794A">
              <w:t>UF Curriculum Committee:</w:t>
            </w:r>
          </w:p>
        </w:tc>
        <w:tc>
          <w:tcPr>
            <w:tcW w:w="1512" w:type="dxa"/>
          </w:tcPr>
          <w:p w14:paraId="501E9ED8" w14:textId="77777777" w:rsidR="00F93AF3" w:rsidRPr="00E4794A" w:rsidRDefault="00971A4E"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4794A">
              <w:t>02/18</w:t>
            </w:r>
          </w:p>
          <w:p w14:paraId="41C0B66F" w14:textId="77777777" w:rsidR="00971A4E" w:rsidRPr="00E4794A" w:rsidRDefault="00971A4E"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4794A">
              <w:t>02/18</w:t>
            </w:r>
          </w:p>
          <w:p w14:paraId="1923A4BB" w14:textId="77777777" w:rsidR="00971A4E" w:rsidRPr="00E57C3D" w:rsidRDefault="00971A4E"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4794A">
              <w:t>03/18</w:t>
            </w:r>
          </w:p>
        </w:tc>
      </w:tr>
    </w:tbl>
    <w:p w14:paraId="6FB7EC6E" w14:textId="77777777" w:rsidR="00F93AF3" w:rsidRPr="00E57C3D" w:rsidRDefault="00F93AF3" w:rsidP="00160283"/>
    <w:sectPr w:rsidR="00F93AF3" w:rsidRPr="00E57C3D" w:rsidSect="00371598">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36120F9" w16cex:dateUtc="2022-12-05T17: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7B165" w14:textId="77777777" w:rsidR="008B4468" w:rsidRDefault="008B4468" w:rsidP="00AC2BD5">
      <w:r>
        <w:separator/>
      </w:r>
    </w:p>
  </w:endnote>
  <w:endnote w:type="continuationSeparator" w:id="0">
    <w:p w14:paraId="51E96E73" w14:textId="77777777" w:rsidR="008B4468" w:rsidRDefault="008B4468"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C49FA" w14:textId="77777777" w:rsidR="008B4468" w:rsidRDefault="008B4468" w:rsidP="00AC2BD5">
      <w:r>
        <w:separator/>
      </w:r>
    </w:p>
  </w:footnote>
  <w:footnote w:type="continuationSeparator" w:id="0">
    <w:p w14:paraId="63C8EC8C" w14:textId="77777777" w:rsidR="008B4468" w:rsidRDefault="008B4468"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D20ACA"/>
    <w:multiLevelType w:val="hybridMultilevel"/>
    <w:tmpl w:val="8E18BDB2"/>
    <w:lvl w:ilvl="0" w:tplc="0CB02EA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4514DC1"/>
    <w:multiLevelType w:val="hybridMultilevel"/>
    <w:tmpl w:val="7662FE8C"/>
    <w:lvl w:ilvl="0" w:tplc="1A84BB2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9E3FD3"/>
    <w:multiLevelType w:val="hybridMultilevel"/>
    <w:tmpl w:val="B2EA702C"/>
    <w:lvl w:ilvl="0" w:tplc="AB485BE4">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96EAD"/>
    <w:multiLevelType w:val="hybridMultilevel"/>
    <w:tmpl w:val="6634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8398A"/>
    <w:multiLevelType w:val="hybridMultilevel"/>
    <w:tmpl w:val="5ABE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7"/>
  </w:num>
  <w:num w:numId="6">
    <w:abstractNumId w:val="1"/>
  </w:num>
  <w:num w:numId="7">
    <w:abstractNumId w:val="6"/>
  </w:num>
  <w:num w:numId="8">
    <w:abstractNumId w:val="5"/>
  </w:num>
  <w:num w:numId="9">
    <w:abstractNumId w:val="8"/>
  </w:num>
  <w:num w:numId="10">
    <w:abstractNumId w:val="9"/>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1004F"/>
    <w:rsid w:val="00010353"/>
    <w:rsid w:val="00013DCF"/>
    <w:rsid w:val="00015C1E"/>
    <w:rsid w:val="000177CB"/>
    <w:rsid w:val="000208AF"/>
    <w:rsid w:val="00023F1D"/>
    <w:rsid w:val="00027926"/>
    <w:rsid w:val="0003268D"/>
    <w:rsid w:val="00040EA2"/>
    <w:rsid w:val="00045C1D"/>
    <w:rsid w:val="00047AC3"/>
    <w:rsid w:val="0005777C"/>
    <w:rsid w:val="00063080"/>
    <w:rsid w:val="00064953"/>
    <w:rsid w:val="000A5236"/>
    <w:rsid w:val="000B0FEA"/>
    <w:rsid w:val="000B6939"/>
    <w:rsid w:val="000C1AE0"/>
    <w:rsid w:val="000E0480"/>
    <w:rsid w:val="000E6CCB"/>
    <w:rsid w:val="001034C7"/>
    <w:rsid w:val="00103E0F"/>
    <w:rsid w:val="00104ADA"/>
    <w:rsid w:val="001056E0"/>
    <w:rsid w:val="00126D02"/>
    <w:rsid w:val="001366E7"/>
    <w:rsid w:val="001418CE"/>
    <w:rsid w:val="00154C88"/>
    <w:rsid w:val="0015577C"/>
    <w:rsid w:val="00160283"/>
    <w:rsid w:val="001B45A4"/>
    <w:rsid w:val="001C0D15"/>
    <w:rsid w:val="001C62C2"/>
    <w:rsid w:val="0020434D"/>
    <w:rsid w:val="002076D2"/>
    <w:rsid w:val="0021360E"/>
    <w:rsid w:val="002168B3"/>
    <w:rsid w:val="0023398B"/>
    <w:rsid w:val="0023550B"/>
    <w:rsid w:val="00245A55"/>
    <w:rsid w:val="00260952"/>
    <w:rsid w:val="00261A90"/>
    <w:rsid w:val="0027216F"/>
    <w:rsid w:val="002A4BC4"/>
    <w:rsid w:val="002A762D"/>
    <w:rsid w:val="002F0D0F"/>
    <w:rsid w:val="00302C3A"/>
    <w:rsid w:val="00306BC6"/>
    <w:rsid w:val="00312176"/>
    <w:rsid w:val="00330610"/>
    <w:rsid w:val="00340F99"/>
    <w:rsid w:val="003514A4"/>
    <w:rsid w:val="003545A9"/>
    <w:rsid w:val="00354F29"/>
    <w:rsid w:val="00371598"/>
    <w:rsid w:val="003945D7"/>
    <w:rsid w:val="003C6193"/>
    <w:rsid w:val="003D32A0"/>
    <w:rsid w:val="003D4720"/>
    <w:rsid w:val="003E2B70"/>
    <w:rsid w:val="004132B7"/>
    <w:rsid w:val="00422D41"/>
    <w:rsid w:val="004245BA"/>
    <w:rsid w:val="004252B0"/>
    <w:rsid w:val="00441B80"/>
    <w:rsid w:val="00451AF9"/>
    <w:rsid w:val="00456EBC"/>
    <w:rsid w:val="00473221"/>
    <w:rsid w:val="00481AC4"/>
    <w:rsid w:val="004920CE"/>
    <w:rsid w:val="004B1B12"/>
    <w:rsid w:val="004E3D57"/>
    <w:rsid w:val="004E4EC7"/>
    <w:rsid w:val="004E7026"/>
    <w:rsid w:val="0050265A"/>
    <w:rsid w:val="0052164F"/>
    <w:rsid w:val="00550160"/>
    <w:rsid w:val="00552C4C"/>
    <w:rsid w:val="00586352"/>
    <w:rsid w:val="00595361"/>
    <w:rsid w:val="005A65B7"/>
    <w:rsid w:val="005B131E"/>
    <w:rsid w:val="005B2701"/>
    <w:rsid w:val="005B289B"/>
    <w:rsid w:val="005B7066"/>
    <w:rsid w:val="005D2E86"/>
    <w:rsid w:val="005F14A8"/>
    <w:rsid w:val="005F2A1E"/>
    <w:rsid w:val="00603198"/>
    <w:rsid w:val="00605693"/>
    <w:rsid w:val="006141B3"/>
    <w:rsid w:val="00621D0C"/>
    <w:rsid w:val="006353F5"/>
    <w:rsid w:val="006643DA"/>
    <w:rsid w:val="00671D1E"/>
    <w:rsid w:val="00696B4A"/>
    <w:rsid w:val="0069725E"/>
    <w:rsid w:val="006B1977"/>
    <w:rsid w:val="006C13E9"/>
    <w:rsid w:val="006D7CD4"/>
    <w:rsid w:val="006E3307"/>
    <w:rsid w:val="006E37C3"/>
    <w:rsid w:val="006F0F93"/>
    <w:rsid w:val="006F5BF3"/>
    <w:rsid w:val="00712572"/>
    <w:rsid w:val="00734CBA"/>
    <w:rsid w:val="00736FF1"/>
    <w:rsid w:val="0074049A"/>
    <w:rsid w:val="007406AC"/>
    <w:rsid w:val="00752288"/>
    <w:rsid w:val="00767654"/>
    <w:rsid w:val="007874E3"/>
    <w:rsid w:val="007B75BA"/>
    <w:rsid w:val="007C3683"/>
    <w:rsid w:val="007D6FDF"/>
    <w:rsid w:val="007D7D4D"/>
    <w:rsid w:val="007E7952"/>
    <w:rsid w:val="007E7C01"/>
    <w:rsid w:val="008060EC"/>
    <w:rsid w:val="00830CF9"/>
    <w:rsid w:val="008411BE"/>
    <w:rsid w:val="00853EF5"/>
    <w:rsid w:val="008765F1"/>
    <w:rsid w:val="008908FF"/>
    <w:rsid w:val="00893F58"/>
    <w:rsid w:val="008A1993"/>
    <w:rsid w:val="008A5E4B"/>
    <w:rsid w:val="008A7C60"/>
    <w:rsid w:val="008B4468"/>
    <w:rsid w:val="008C3AD1"/>
    <w:rsid w:val="008C604B"/>
    <w:rsid w:val="008C77DA"/>
    <w:rsid w:val="008D2E28"/>
    <w:rsid w:val="008D62A2"/>
    <w:rsid w:val="00911DF8"/>
    <w:rsid w:val="0092363F"/>
    <w:rsid w:val="00952293"/>
    <w:rsid w:val="00956193"/>
    <w:rsid w:val="0096380C"/>
    <w:rsid w:val="00971A4E"/>
    <w:rsid w:val="00983924"/>
    <w:rsid w:val="00986831"/>
    <w:rsid w:val="009A5947"/>
    <w:rsid w:val="009A7A22"/>
    <w:rsid w:val="009B498D"/>
    <w:rsid w:val="009B7796"/>
    <w:rsid w:val="009D0A77"/>
    <w:rsid w:val="009D1C63"/>
    <w:rsid w:val="009D2E00"/>
    <w:rsid w:val="009E2950"/>
    <w:rsid w:val="009E7BB7"/>
    <w:rsid w:val="00A04953"/>
    <w:rsid w:val="00A23E48"/>
    <w:rsid w:val="00A256E0"/>
    <w:rsid w:val="00A3409C"/>
    <w:rsid w:val="00A351B9"/>
    <w:rsid w:val="00A467AC"/>
    <w:rsid w:val="00A528D3"/>
    <w:rsid w:val="00A60D10"/>
    <w:rsid w:val="00A6192B"/>
    <w:rsid w:val="00A63920"/>
    <w:rsid w:val="00A65582"/>
    <w:rsid w:val="00A74577"/>
    <w:rsid w:val="00A7647E"/>
    <w:rsid w:val="00A77271"/>
    <w:rsid w:val="00AB468A"/>
    <w:rsid w:val="00AB76D9"/>
    <w:rsid w:val="00AC2BD5"/>
    <w:rsid w:val="00AD57C4"/>
    <w:rsid w:val="00AD6C55"/>
    <w:rsid w:val="00AE1A15"/>
    <w:rsid w:val="00B2206F"/>
    <w:rsid w:val="00B43C39"/>
    <w:rsid w:val="00B84747"/>
    <w:rsid w:val="00BA2814"/>
    <w:rsid w:val="00BC275A"/>
    <w:rsid w:val="00C00439"/>
    <w:rsid w:val="00C05B06"/>
    <w:rsid w:val="00C07944"/>
    <w:rsid w:val="00C34EF2"/>
    <w:rsid w:val="00C56764"/>
    <w:rsid w:val="00C9705B"/>
    <w:rsid w:val="00CA0B12"/>
    <w:rsid w:val="00CA3A6A"/>
    <w:rsid w:val="00CA5AB2"/>
    <w:rsid w:val="00CA6CED"/>
    <w:rsid w:val="00CB2F09"/>
    <w:rsid w:val="00CC0735"/>
    <w:rsid w:val="00CC4D0F"/>
    <w:rsid w:val="00CC4DBB"/>
    <w:rsid w:val="00CC5752"/>
    <w:rsid w:val="00CC6E6D"/>
    <w:rsid w:val="00CC6FBE"/>
    <w:rsid w:val="00CD6D65"/>
    <w:rsid w:val="00D04A72"/>
    <w:rsid w:val="00D131AA"/>
    <w:rsid w:val="00D14192"/>
    <w:rsid w:val="00D155AD"/>
    <w:rsid w:val="00D16BE8"/>
    <w:rsid w:val="00D205B7"/>
    <w:rsid w:val="00D22B0A"/>
    <w:rsid w:val="00D33779"/>
    <w:rsid w:val="00D43B24"/>
    <w:rsid w:val="00D52A2F"/>
    <w:rsid w:val="00D542D9"/>
    <w:rsid w:val="00DA3FCC"/>
    <w:rsid w:val="00DB0DF1"/>
    <w:rsid w:val="00DC438E"/>
    <w:rsid w:val="00DC61B5"/>
    <w:rsid w:val="00DD643D"/>
    <w:rsid w:val="00DE24E0"/>
    <w:rsid w:val="00E16E70"/>
    <w:rsid w:val="00E2297B"/>
    <w:rsid w:val="00E3522F"/>
    <w:rsid w:val="00E36206"/>
    <w:rsid w:val="00E4794A"/>
    <w:rsid w:val="00E57C3D"/>
    <w:rsid w:val="00E833F3"/>
    <w:rsid w:val="00E87298"/>
    <w:rsid w:val="00ED4B9B"/>
    <w:rsid w:val="00EE5DAA"/>
    <w:rsid w:val="00F03A73"/>
    <w:rsid w:val="00F066C1"/>
    <w:rsid w:val="00F12877"/>
    <w:rsid w:val="00F20BFD"/>
    <w:rsid w:val="00F25B7D"/>
    <w:rsid w:val="00F64A91"/>
    <w:rsid w:val="00F746C0"/>
    <w:rsid w:val="00F93AF3"/>
    <w:rsid w:val="00FA4927"/>
    <w:rsid w:val="00FD52F5"/>
    <w:rsid w:val="00FE42CA"/>
    <w:rsid w:val="00FF48F4"/>
    <w:rsid w:val="00FF5CCF"/>
    <w:rsid w:val="01C1D669"/>
    <w:rsid w:val="01DF2DD6"/>
    <w:rsid w:val="01F60897"/>
    <w:rsid w:val="0200A12D"/>
    <w:rsid w:val="02E25468"/>
    <w:rsid w:val="040331DC"/>
    <w:rsid w:val="04781BA5"/>
    <w:rsid w:val="04CE2D8C"/>
    <w:rsid w:val="051476EA"/>
    <w:rsid w:val="05DAE5BB"/>
    <w:rsid w:val="061FE977"/>
    <w:rsid w:val="068673CD"/>
    <w:rsid w:val="06D74BE5"/>
    <w:rsid w:val="0807A76B"/>
    <w:rsid w:val="0880217C"/>
    <w:rsid w:val="08B6A008"/>
    <w:rsid w:val="0977D442"/>
    <w:rsid w:val="097B666A"/>
    <w:rsid w:val="0B67628B"/>
    <w:rsid w:val="0BBE4E03"/>
    <w:rsid w:val="0C40EAF5"/>
    <w:rsid w:val="0DA5DC28"/>
    <w:rsid w:val="0DF34EC8"/>
    <w:rsid w:val="0E3E646C"/>
    <w:rsid w:val="0E3FE002"/>
    <w:rsid w:val="0EF09C88"/>
    <w:rsid w:val="103F8E5B"/>
    <w:rsid w:val="1068D3CB"/>
    <w:rsid w:val="108C6CE9"/>
    <w:rsid w:val="10B65FE3"/>
    <w:rsid w:val="10CCCA61"/>
    <w:rsid w:val="10E06FCC"/>
    <w:rsid w:val="111BC61A"/>
    <w:rsid w:val="11D595F5"/>
    <w:rsid w:val="12C7BFD2"/>
    <w:rsid w:val="132A315F"/>
    <w:rsid w:val="13593C64"/>
    <w:rsid w:val="140EEB24"/>
    <w:rsid w:val="147A4211"/>
    <w:rsid w:val="14A1E2BE"/>
    <w:rsid w:val="14CA9EF9"/>
    <w:rsid w:val="155FDE0C"/>
    <w:rsid w:val="157FD32E"/>
    <w:rsid w:val="163A78A2"/>
    <w:rsid w:val="163D9525"/>
    <w:rsid w:val="163DEAA8"/>
    <w:rsid w:val="16F6C399"/>
    <w:rsid w:val="16FFE2AD"/>
    <w:rsid w:val="17C1A6B9"/>
    <w:rsid w:val="17D96586"/>
    <w:rsid w:val="17F4C39D"/>
    <w:rsid w:val="18023FBB"/>
    <w:rsid w:val="1871A489"/>
    <w:rsid w:val="1A689433"/>
    <w:rsid w:val="1B617CDD"/>
    <w:rsid w:val="1BA96C89"/>
    <w:rsid w:val="1BF343AE"/>
    <w:rsid w:val="1C70FB48"/>
    <w:rsid w:val="1C855176"/>
    <w:rsid w:val="1C9841D3"/>
    <w:rsid w:val="1DD380E6"/>
    <w:rsid w:val="1E2F9CA7"/>
    <w:rsid w:val="1E43F906"/>
    <w:rsid w:val="1E803242"/>
    <w:rsid w:val="1F4E7FED"/>
    <w:rsid w:val="2010EFDC"/>
    <w:rsid w:val="2115CA2C"/>
    <w:rsid w:val="2218D966"/>
    <w:rsid w:val="223CE91D"/>
    <w:rsid w:val="226AA349"/>
    <w:rsid w:val="2318FBAA"/>
    <w:rsid w:val="231A49E8"/>
    <w:rsid w:val="23F09738"/>
    <w:rsid w:val="249EA0C2"/>
    <w:rsid w:val="24C7DF9E"/>
    <w:rsid w:val="24CC661F"/>
    <w:rsid w:val="2545028D"/>
    <w:rsid w:val="25534EAC"/>
    <w:rsid w:val="25847FC0"/>
    <w:rsid w:val="25C47942"/>
    <w:rsid w:val="288AEF6E"/>
    <w:rsid w:val="28949B41"/>
    <w:rsid w:val="2908848B"/>
    <w:rsid w:val="290F20B7"/>
    <w:rsid w:val="2945E175"/>
    <w:rsid w:val="29A459D5"/>
    <w:rsid w:val="29D75737"/>
    <w:rsid w:val="29E68F38"/>
    <w:rsid w:val="2A49144E"/>
    <w:rsid w:val="2B58E2B4"/>
    <w:rsid w:val="2B93F397"/>
    <w:rsid w:val="2BDE045F"/>
    <w:rsid w:val="2BEB1624"/>
    <w:rsid w:val="2C3B4F5C"/>
    <w:rsid w:val="2DC2CD51"/>
    <w:rsid w:val="2DF7DDDD"/>
    <w:rsid w:val="2E525F61"/>
    <w:rsid w:val="2F33D6BF"/>
    <w:rsid w:val="2FFF6C38"/>
    <w:rsid w:val="3017DCA0"/>
    <w:rsid w:val="3147B3D5"/>
    <w:rsid w:val="33231810"/>
    <w:rsid w:val="33C21A33"/>
    <w:rsid w:val="33CBA9EA"/>
    <w:rsid w:val="345929C2"/>
    <w:rsid w:val="356DF084"/>
    <w:rsid w:val="35953DAF"/>
    <w:rsid w:val="359EA1BB"/>
    <w:rsid w:val="35B94A60"/>
    <w:rsid w:val="35CB4DA0"/>
    <w:rsid w:val="35FA8B04"/>
    <w:rsid w:val="3662B8F6"/>
    <w:rsid w:val="369EC66D"/>
    <w:rsid w:val="36AE7FD1"/>
    <w:rsid w:val="36EB780F"/>
    <w:rsid w:val="36F10823"/>
    <w:rsid w:val="372F5EE3"/>
    <w:rsid w:val="37458539"/>
    <w:rsid w:val="37D52E5B"/>
    <w:rsid w:val="37D9613F"/>
    <w:rsid w:val="37F155C0"/>
    <w:rsid w:val="38801A7E"/>
    <w:rsid w:val="38E1559A"/>
    <w:rsid w:val="3A2E6AE7"/>
    <w:rsid w:val="3A4AAC47"/>
    <w:rsid w:val="3AAB1878"/>
    <w:rsid w:val="3BE1ED2F"/>
    <w:rsid w:val="3C87EC74"/>
    <w:rsid w:val="3CE5A8FA"/>
    <w:rsid w:val="3CEECA5C"/>
    <w:rsid w:val="3CF21E61"/>
    <w:rsid w:val="3DF7E59A"/>
    <w:rsid w:val="3E7DD619"/>
    <w:rsid w:val="3EAFC26C"/>
    <w:rsid w:val="3EE9A5A9"/>
    <w:rsid w:val="3F3FE207"/>
    <w:rsid w:val="40135B9E"/>
    <w:rsid w:val="4029BF23"/>
    <w:rsid w:val="4031ACA9"/>
    <w:rsid w:val="403F82FC"/>
    <w:rsid w:val="40AF2EE7"/>
    <w:rsid w:val="4221466B"/>
    <w:rsid w:val="429138A0"/>
    <w:rsid w:val="440C6D56"/>
    <w:rsid w:val="441FAA61"/>
    <w:rsid w:val="44437F60"/>
    <w:rsid w:val="4450F567"/>
    <w:rsid w:val="4453C212"/>
    <w:rsid w:val="462F9E93"/>
    <w:rsid w:val="4668E92D"/>
    <w:rsid w:val="46A0EE2D"/>
    <w:rsid w:val="47440E18"/>
    <w:rsid w:val="476B107D"/>
    <w:rsid w:val="47C51DD1"/>
    <w:rsid w:val="48775F92"/>
    <w:rsid w:val="48C5A395"/>
    <w:rsid w:val="48DF1518"/>
    <w:rsid w:val="49796202"/>
    <w:rsid w:val="49A2C4D6"/>
    <w:rsid w:val="4A302457"/>
    <w:rsid w:val="4A78E698"/>
    <w:rsid w:val="4B745F50"/>
    <w:rsid w:val="4BE79518"/>
    <w:rsid w:val="4C125537"/>
    <w:rsid w:val="4C1E05ED"/>
    <w:rsid w:val="4CC27853"/>
    <w:rsid w:val="4CF120D1"/>
    <w:rsid w:val="4D2404E9"/>
    <w:rsid w:val="4D43E63E"/>
    <w:rsid w:val="4D866932"/>
    <w:rsid w:val="4E6D3041"/>
    <w:rsid w:val="4F46274F"/>
    <w:rsid w:val="4F54A4F8"/>
    <w:rsid w:val="4F5BC644"/>
    <w:rsid w:val="4F5EE85C"/>
    <w:rsid w:val="5033CDCD"/>
    <w:rsid w:val="5047D073"/>
    <w:rsid w:val="50866D86"/>
    <w:rsid w:val="50CF6071"/>
    <w:rsid w:val="50F02319"/>
    <w:rsid w:val="519AC7AB"/>
    <w:rsid w:val="51CC452B"/>
    <w:rsid w:val="52223DE7"/>
    <w:rsid w:val="523B8A9A"/>
    <w:rsid w:val="52706FB1"/>
    <w:rsid w:val="5279735E"/>
    <w:rsid w:val="528C12E9"/>
    <w:rsid w:val="52EB529B"/>
    <w:rsid w:val="533E59CA"/>
    <w:rsid w:val="53BE0E48"/>
    <w:rsid w:val="53F1D4F8"/>
    <w:rsid w:val="54052664"/>
    <w:rsid w:val="5449412E"/>
    <w:rsid w:val="54593C17"/>
    <w:rsid w:val="5465D4E8"/>
    <w:rsid w:val="54ACD90D"/>
    <w:rsid w:val="5534F03D"/>
    <w:rsid w:val="55A46FC3"/>
    <w:rsid w:val="55F34026"/>
    <w:rsid w:val="565C19EC"/>
    <w:rsid w:val="572CFB6B"/>
    <w:rsid w:val="575B1BEA"/>
    <w:rsid w:val="575C6789"/>
    <w:rsid w:val="58CF048E"/>
    <w:rsid w:val="593F6788"/>
    <w:rsid w:val="596454B4"/>
    <w:rsid w:val="59CE671F"/>
    <w:rsid w:val="59DAB96C"/>
    <w:rsid w:val="5A1AA187"/>
    <w:rsid w:val="5A94084B"/>
    <w:rsid w:val="5A9EEA2E"/>
    <w:rsid w:val="5D4BF06A"/>
    <w:rsid w:val="5D9C5B64"/>
    <w:rsid w:val="5DCBA90D"/>
    <w:rsid w:val="5DE06C44"/>
    <w:rsid w:val="5DFE0048"/>
    <w:rsid w:val="5E98F504"/>
    <w:rsid w:val="5EE7C0CB"/>
    <w:rsid w:val="5F769EF7"/>
    <w:rsid w:val="5FF4062C"/>
    <w:rsid w:val="6108DE07"/>
    <w:rsid w:val="61388ED3"/>
    <w:rsid w:val="613B0A21"/>
    <w:rsid w:val="62C5E015"/>
    <w:rsid w:val="634FA286"/>
    <w:rsid w:val="63B157BD"/>
    <w:rsid w:val="63B2A689"/>
    <w:rsid w:val="6558B0FD"/>
    <w:rsid w:val="66631CC8"/>
    <w:rsid w:val="66EE6E01"/>
    <w:rsid w:val="677A78D9"/>
    <w:rsid w:val="67A1A085"/>
    <w:rsid w:val="67A7D057"/>
    <w:rsid w:val="67F0BE0D"/>
    <w:rsid w:val="687F76A3"/>
    <w:rsid w:val="698768B7"/>
    <w:rsid w:val="6A0A444A"/>
    <w:rsid w:val="6A3D079F"/>
    <w:rsid w:val="6A5A70E4"/>
    <w:rsid w:val="6B825483"/>
    <w:rsid w:val="6C20496F"/>
    <w:rsid w:val="6C7D7EF0"/>
    <w:rsid w:val="6D132FE5"/>
    <w:rsid w:val="6D1BE4B4"/>
    <w:rsid w:val="6D4CD2FC"/>
    <w:rsid w:val="6D647C38"/>
    <w:rsid w:val="6DE9BA5D"/>
    <w:rsid w:val="6EA301A8"/>
    <w:rsid w:val="6EF1AC71"/>
    <w:rsid w:val="6EFE3205"/>
    <w:rsid w:val="71288DC5"/>
    <w:rsid w:val="713A91AB"/>
    <w:rsid w:val="714F0EFF"/>
    <w:rsid w:val="7279D292"/>
    <w:rsid w:val="7287DBBE"/>
    <w:rsid w:val="72A4B000"/>
    <w:rsid w:val="73101FED"/>
    <w:rsid w:val="7325A6DA"/>
    <w:rsid w:val="74120D9A"/>
    <w:rsid w:val="750C38C4"/>
    <w:rsid w:val="75905D40"/>
    <w:rsid w:val="760EC8E1"/>
    <w:rsid w:val="76968878"/>
    <w:rsid w:val="76FCBE56"/>
    <w:rsid w:val="7709714C"/>
    <w:rsid w:val="77177FEB"/>
    <w:rsid w:val="773611E3"/>
    <w:rsid w:val="774C7559"/>
    <w:rsid w:val="77AE3526"/>
    <w:rsid w:val="77C68E4F"/>
    <w:rsid w:val="77C6E3FE"/>
    <w:rsid w:val="77F03F8F"/>
    <w:rsid w:val="783258D9"/>
    <w:rsid w:val="783F7025"/>
    <w:rsid w:val="785053CF"/>
    <w:rsid w:val="791E9A5B"/>
    <w:rsid w:val="797B870D"/>
    <w:rsid w:val="79E7A8DE"/>
    <w:rsid w:val="7AEA6721"/>
    <w:rsid w:val="7AFC7C20"/>
    <w:rsid w:val="7C8BCAEC"/>
    <w:rsid w:val="7C8EAD68"/>
    <w:rsid w:val="7CCF0870"/>
    <w:rsid w:val="7D488E20"/>
    <w:rsid w:val="7DD2A3D1"/>
    <w:rsid w:val="7DFFEC56"/>
    <w:rsid w:val="7E3106FB"/>
    <w:rsid w:val="7E64C675"/>
    <w:rsid w:val="7E7B170D"/>
    <w:rsid w:val="7E7CED3C"/>
    <w:rsid w:val="7F07D03B"/>
    <w:rsid w:val="7F1C5372"/>
    <w:rsid w:val="7FB0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989B2E"/>
  <w15:docId w15:val="{92B3885E-5BB2-499B-B254-94E19599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ED4B9B"/>
    <w:pPr>
      <w:widowControl w:val="0"/>
      <w:autoSpaceDE w:val="0"/>
      <w:autoSpaceDN w:val="0"/>
      <w:ind w:left="106"/>
    </w:pPr>
    <w:rPr>
      <w:rFonts w:eastAsia="Times New Roman"/>
      <w:sz w:val="22"/>
      <w:szCs w:val="22"/>
      <w:lang w:bidi="en-US"/>
    </w:rPr>
  </w:style>
  <w:style w:type="character" w:customStyle="1" w:styleId="UnresolvedMention1">
    <w:name w:val="Unresolved Mention1"/>
    <w:basedOn w:val="DefaultParagraphFont"/>
    <w:uiPriority w:val="99"/>
    <w:semiHidden/>
    <w:unhideWhenUsed/>
    <w:rsid w:val="00ED4B9B"/>
    <w:rPr>
      <w:color w:val="605E5C"/>
      <w:shd w:val="clear" w:color="auto" w:fill="E1DFDD"/>
    </w:rPr>
  </w:style>
  <w:style w:type="table" w:styleId="TableGrid">
    <w:name w:val="Table Grid"/>
    <w:basedOn w:val="TableNormal"/>
    <w:uiPriority w:val="39"/>
    <w:rsid w:val="00371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7159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66E7"/>
    <w:rPr>
      <w:rFonts w:eastAsia="Calibri"/>
      <w:sz w:val="24"/>
      <w:szCs w:val="24"/>
    </w:rPr>
  </w:style>
  <w:style w:type="paragraph" w:customStyle="1" w:styleId="paragraph">
    <w:name w:val="paragraph"/>
    <w:basedOn w:val="Normal"/>
    <w:rsid w:val="00550160"/>
    <w:pPr>
      <w:spacing w:before="100" w:beforeAutospacing="1" w:after="100" w:afterAutospacing="1"/>
    </w:pPr>
    <w:rPr>
      <w:rFonts w:eastAsia="Times New Roman"/>
    </w:rPr>
  </w:style>
  <w:style w:type="character" w:customStyle="1" w:styleId="normaltextrun">
    <w:name w:val="normaltextrun"/>
    <w:basedOn w:val="DefaultParagraphFont"/>
    <w:rsid w:val="00550160"/>
  </w:style>
  <w:style w:type="character" w:customStyle="1" w:styleId="eop">
    <w:name w:val="eop"/>
    <w:basedOn w:val="DefaultParagraphFont"/>
    <w:rsid w:val="00550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8585">
      <w:bodyDiv w:val="1"/>
      <w:marLeft w:val="0"/>
      <w:marRight w:val="0"/>
      <w:marTop w:val="0"/>
      <w:marBottom w:val="0"/>
      <w:divBdr>
        <w:top w:val="none" w:sz="0" w:space="0" w:color="auto"/>
        <w:left w:val="none" w:sz="0" w:space="0" w:color="auto"/>
        <w:bottom w:val="none" w:sz="0" w:space="0" w:color="auto"/>
        <w:right w:val="none" w:sz="0" w:space="0" w:color="auto"/>
      </w:divBdr>
    </w:div>
    <w:div w:id="85738456">
      <w:bodyDiv w:val="1"/>
      <w:marLeft w:val="0"/>
      <w:marRight w:val="0"/>
      <w:marTop w:val="0"/>
      <w:marBottom w:val="0"/>
      <w:divBdr>
        <w:top w:val="none" w:sz="0" w:space="0" w:color="auto"/>
        <w:left w:val="none" w:sz="0" w:space="0" w:color="auto"/>
        <w:bottom w:val="none" w:sz="0" w:space="0" w:color="auto"/>
        <w:right w:val="none" w:sz="0" w:space="0" w:color="auto"/>
      </w:divBdr>
    </w:div>
    <w:div w:id="262424129">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510489914">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874659739">
      <w:bodyDiv w:val="1"/>
      <w:marLeft w:val="0"/>
      <w:marRight w:val="0"/>
      <w:marTop w:val="0"/>
      <w:marBottom w:val="0"/>
      <w:divBdr>
        <w:top w:val="none" w:sz="0" w:space="0" w:color="auto"/>
        <w:left w:val="none" w:sz="0" w:space="0" w:color="auto"/>
        <w:bottom w:val="none" w:sz="0" w:space="0" w:color="auto"/>
        <w:right w:val="none" w:sz="0" w:space="0" w:color="auto"/>
      </w:divBdr>
    </w:div>
    <w:div w:id="917901553">
      <w:bodyDiv w:val="1"/>
      <w:marLeft w:val="0"/>
      <w:marRight w:val="0"/>
      <w:marTop w:val="0"/>
      <w:marBottom w:val="0"/>
      <w:divBdr>
        <w:top w:val="none" w:sz="0" w:space="0" w:color="auto"/>
        <w:left w:val="none" w:sz="0" w:space="0" w:color="auto"/>
        <w:bottom w:val="none" w:sz="0" w:space="0" w:color="auto"/>
        <w:right w:val="none" w:sz="0" w:space="0" w:color="auto"/>
      </w:divBdr>
    </w:div>
    <w:div w:id="1350834170">
      <w:bodyDiv w:val="1"/>
      <w:marLeft w:val="0"/>
      <w:marRight w:val="0"/>
      <w:marTop w:val="0"/>
      <w:marBottom w:val="0"/>
      <w:divBdr>
        <w:top w:val="none" w:sz="0" w:space="0" w:color="auto"/>
        <w:left w:val="none" w:sz="0" w:space="0" w:color="auto"/>
        <w:bottom w:val="none" w:sz="0" w:space="0" w:color="auto"/>
        <w:right w:val="none" w:sz="0" w:space="0" w:color="auto"/>
      </w:divBdr>
    </w:div>
    <w:div w:id="1423255833">
      <w:bodyDiv w:val="1"/>
      <w:marLeft w:val="0"/>
      <w:marRight w:val="0"/>
      <w:marTop w:val="0"/>
      <w:marBottom w:val="0"/>
      <w:divBdr>
        <w:top w:val="none" w:sz="0" w:space="0" w:color="auto"/>
        <w:left w:val="none" w:sz="0" w:space="0" w:color="auto"/>
        <w:bottom w:val="none" w:sz="0" w:space="0" w:color="auto"/>
        <w:right w:val="none" w:sz="0" w:space="0" w:color="auto"/>
      </w:divBdr>
    </w:div>
    <w:div w:id="1466117523">
      <w:bodyDiv w:val="1"/>
      <w:marLeft w:val="0"/>
      <w:marRight w:val="0"/>
      <w:marTop w:val="0"/>
      <w:marBottom w:val="0"/>
      <w:divBdr>
        <w:top w:val="none" w:sz="0" w:space="0" w:color="auto"/>
        <w:left w:val="none" w:sz="0" w:space="0" w:color="auto"/>
        <w:bottom w:val="none" w:sz="0" w:space="0" w:color="auto"/>
        <w:right w:val="none" w:sz="0" w:space="0" w:color="auto"/>
      </w:divBdr>
    </w:div>
    <w:div w:id="1647927759">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1996832652">
      <w:bodyDiv w:val="1"/>
      <w:marLeft w:val="0"/>
      <w:marRight w:val="0"/>
      <w:marTop w:val="0"/>
      <w:marBottom w:val="0"/>
      <w:divBdr>
        <w:top w:val="none" w:sz="0" w:space="0" w:color="auto"/>
        <w:left w:val="none" w:sz="0" w:space="0" w:color="auto"/>
        <w:bottom w:val="none" w:sz="0" w:space="0" w:color="auto"/>
        <w:right w:val="none" w:sz="0" w:space="0" w:color="auto"/>
      </w:divBdr>
    </w:div>
    <w:div w:id="2010670669">
      <w:bodyDiv w:val="1"/>
      <w:marLeft w:val="0"/>
      <w:marRight w:val="0"/>
      <w:marTop w:val="0"/>
      <w:marBottom w:val="0"/>
      <w:divBdr>
        <w:top w:val="none" w:sz="0" w:space="0" w:color="auto"/>
        <w:left w:val="none" w:sz="0" w:space="0" w:color="auto"/>
        <w:bottom w:val="none" w:sz="0" w:space="0" w:color="auto"/>
        <w:right w:val="none" w:sz="0" w:space="0" w:color="auto"/>
      </w:divBdr>
    </w:div>
    <w:div w:id="2106487635">
      <w:bodyDiv w:val="1"/>
      <w:marLeft w:val="0"/>
      <w:marRight w:val="0"/>
      <w:marTop w:val="0"/>
      <w:marBottom w:val="0"/>
      <w:divBdr>
        <w:top w:val="none" w:sz="0" w:space="0" w:color="auto"/>
        <w:left w:val="none" w:sz="0" w:space="0" w:color="auto"/>
        <w:bottom w:val="none" w:sz="0" w:space="0" w:color="auto"/>
        <w:right w:val="none" w:sz="0" w:space="0" w:color="auto"/>
      </w:divBdr>
    </w:div>
    <w:div w:id="2118333476">
      <w:bodyDiv w:val="1"/>
      <w:marLeft w:val="0"/>
      <w:marRight w:val="0"/>
      <w:marTop w:val="0"/>
      <w:marBottom w:val="0"/>
      <w:divBdr>
        <w:top w:val="none" w:sz="0" w:space="0" w:color="auto"/>
        <w:left w:val="none" w:sz="0" w:space="0" w:color="auto"/>
        <w:bottom w:val="none" w:sz="0" w:space="0" w:color="auto"/>
        <w:right w:val="none" w:sz="0" w:space="0" w:color="auto"/>
      </w:divBdr>
      <w:divsChild>
        <w:div w:id="399988053">
          <w:marLeft w:val="0"/>
          <w:marRight w:val="0"/>
          <w:marTop w:val="0"/>
          <w:marBottom w:val="0"/>
          <w:divBdr>
            <w:top w:val="none" w:sz="0" w:space="0" w:color="auto"/>
            <w:left w:val="none" w:sz="0" w:space="0" w:color="auto"/>
            <w:bottom w:val="none" w:sz="0" w:space="0" w:color="auto"/>
            <w:right w:val="none" w:sz="0" w:space="0" w:color="auto"/>
          </w:divBdr>
        </w:div>
        <w:div w:id="948465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ufl.edu" TargetMode="External"/><Relationship Id="rId18" Type="http://schemas.openxmlformats.org/officeDocument/2006/relationships/hyperlink" Target="https://gatorevals.aa.ufl.edu/public-results/" TargetMode="External"/><Relationship Id="rId26" Type="http://schemas.openxmlformats.org/officeDocument/2006/relationships/hyperlink" Target="https://honorlock.com/student-privacy-statement/" TargetMode="External"/><Relationship Id="rId3" Type="http://schemas.openxmlformats.org/officeDocument/2006/relationships/customXml" Target="../customXml/item3.xml"/><Relationship Id="rId21" Type="http://schemas.openxmlformats.org/officeDocument/2006/relationships/hyperlink" Target="https://nursing.ufl.edu/wordpress/files/2022/08/BSN_DNP-Handbook-Jul-28-2022.pdf"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elearning.ufl.edu/" TargetMode="External"/><Relationship Id="rId17" Type="http://schemas.openxmlformats.org/officeDocument/2006/relationships/hyperlink" Target="https://ufl.bluera.com/ufl/" TargetMode="External"/><Relationship Id="rId25" Type="http://schemas.openxmlformats.org/officeDocument/2006/relationships/hyperlink" Target="https://tophat.com/company/legal/privacy-policy/" TargetMode="External"/><Relationship Id="rId2" Type="http://schemas.openxmlformats.org/officeDocument/2006/relationships/customXml" Target="../customXml/item2.xml"/><Relationship Id="rId16" Type="http://schemas.openxmlformats.org/officeDocument/2006/relationships/hyperlink" Target="https://gatorevals.aa.ufl.edu/students/" TargetMode="External"/><Relationship Id="rId20" Type="http://schemas.openxmlformats.org/officeDocument/2006/relationships/hyperlink" Target="https://nursing.ufl.edu/wordpress/files/2022/08/BSN_DNP-Handbook-Jul-28-20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dillard@ufl.edu" TargetMode="External"/><Relationship Id="rId24" Type="http://schemas.openxmlformats.org/officeDocument/2006/relationships/hyperlink" Target="https://www.elsevier.com/legal/privacy-policy" TargetMode="External"/><Relationship Id="rId5" Type="http://schemas.openxmlformats.org/officeDocument/2006/relationships/numbering" Target="numbering.xml"/><Relationship Id="rId15" Type="http://schemas.openxmlformats.org/officeDocument/2006/relationships/hyperlink" Target="https://catalog.ufl.edu/ugrad/current/regulations/info/grades.aspx" TargetMode="External"/><Relationship Id="rId23" Type="http://schemas.openxmlformats.org/officeDocument/2006/relationships/hyperlink" Target="http://students.nursing.ufl.edu/currently-enrolled/student-policies-and-handbook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isability.ufl.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ufl.edu/ugrad/current/regulations/info/attendance.aspx" TargetMode="External"/><Relationship Id="rId22" Type="http://schemas.openxmlformats.org/officeDocument/2006/relationships/hyperlink" Target="https://sccr.dso.ufl.edu/policies/student-honor-code-student-conduct-code/"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1192BF7AB404DAE79C7C9BB1651DF" ma:contentTypeVersion="10" ma:contentTypeDescription="Create a new document." ma:contentTypeScope="" ma:versionID="1a360e4f13c6c8470e7f61d657206ee4">
  <xsd:schema xmlns:xsd="http://www.w3.org/2001/XMLSchema" xmlns:xs="http://www.w3.org/2001/XMLSchema" xmlns:p="http://schemas.microsoft.com/office/2006/metadata/properties" xmlns:ns2="ee9a8628-7d5c-45d4-ae86-380f518b48f0" xmlns:ns3="b2044cce-df87-4504-8fc5-12ae3307c57c" targetNamespace="http://schemas.microsoft.com/office/2006/metadata/properties" ma:root="true" ma:fieldsID="b9dd9b709aaeb37cbbaa422785c4f2ce" ns2:_="" ns3:_="">
    <xsd:import namespace="ee9a8628-7d5c-45d4-ae86-380f518b48f0"/>
    <xsd:import namespace="b2044cce-df87-4504-8fc5-12ae3307c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a8628-7d5c-45d4-ae86-380f518b4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44cce-df87-4504-8fc5-12ae3307c5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EEAD0-C106-482B-BCD2-6573F33EE973}">
  <ds:schemaRefs>
    <ds:schemaRef ds:uri="http://schemas.microsoft.com/sharepoint/v3/contenttype/forms"/>
  </ds:schemaRefs>
</ds:datastoreItem>
</file>

<file path=customXml/itemProps2.xml><?xml version="1.0" encoding="utf-8"?>
<ds:datastoreItem xmlns:ds="http://schemas.openxmlformats.org/officeDocument/2006/customXml" ds:itemID="{9CEBCA32-FA34-4805-8D61-9B6CB0E3C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a8628-7d5c-45d4-ae86-380f518b48f0"/>
    <ds:schemaRef ds:uri="b2044cce-df87-4504-8fc5-12ae3307c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942936-8FBD-42AA-928C-B156527573F7}">
  <ds:schemaRefs>
    <ds:schemaRef ds:uri="http://schemas.openxmlformats.org/package/2006/metadata/core-properties"/>
    <ds:schemaRef ds:uri="http://schemas.microsoft.com/office/2006/documentManagement/types"/>
    <ds:schemaRef ds:uri="http://purl.org/dc/dcmitype/"/>
    <ds:schemaRef ds:uri="b2044cce-df87-4504-8fc5-12ae3307c57c"/>
    <ds:schemaRef ds:uri="http://purl.org/dc/elements/1.1/"/>
    <ds:schemaRef ds:uri="http://schemas.microsoft.com/office/infopath/2007/PartnerControls"/>
    <ds:schemaRef ds:uri="ee9a8628-7d5c-45d4-ae86-380f518b48f0"/>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54A03164-3AD6-4F25-8FE0-0D2A7AAF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2204</Words>
  <Characters>15552</Characters>
  <Application>Microsoft Office Word</Application>
  <DocSecurity>4</DocSecurity>
  <Lines>129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Hartjes,Tonja Michelle</dc:creator>
  <cp:lastModifiedBy>Reid,Kelly A</cp:lastModifiedBy>
  <cp:revision>2</cp:revision>
  <cp:lastPrinted>2009-09-24T18:37:00Z</cp:lastPrinted>
  <dcterms:created xsi:type="dcterms:W3CDTF">2023-01-04T12:20:00Z</dcterms:created>
  <dcterms:modified xsi:type="dcterms:W3CDTF">2023-01-04T12:20:00Z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0x010100DAC1192BF7AB404DAE79C7C9BB1651DF</vt:lpwstr>
  </property>
</Properties>
</file>